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7805</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363/03;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7"/>
      </w:pPr>
      <w:r>
        <w:t xml:space="preserve">Que el mismo es iniciado por el Sr. Alejandro Iriarte, D.N.I. 22.096.882 donde solicita en febrero de 2003 eximición impositiva; </w:t>
      </w:r>
    </w:p>
    <w:p>
      <w:pPr>
        <w:ind w:left="709"/>
        <w:jc w:val="both"/>
        <w:rPr>
          <w:rFonts w:ascii="Courier New" w:hAnsi="Courier New"/>
          <w:sz w:val="24"/>
          <w:szCs w:val="24"/>
        </w:rPr>
      </w:pPr>
    </w:p>
    <w:p>
      <w:pPr>
        <w:pStyle w:val="P7"/>
      </w:pPr>
      <w:r>
        <w:t xml:space="preserve">Que el solicitante es el titular del inmueble sobre el cual pide beneficio, según informe Sección de Catastro a Fs. 12 (vuelta);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en la vivienda vive la madre de sus dos (2) hijos y los pequeños;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a Fs. 29 Dirección de Recursos Humanos de este Municipio informa que el Sr. Iriarte se desempeña como personal contratado jornalizado percibiendo a agosto de 2006 ochocientos cuarenta y tres pesos ($843.-) mensuales;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gran parte de la deuda está en juicio con sentencia;</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23 de agosto de 2007.</w:t>
      </w:r>
    </w:p>
    <w:p>
      <w:pPr>
        <w:pStyle w:val="P3"/>
        <w:jc w:val="both"/>
        <w:rPr>
          <w:rFonts w:ascii="Courier New" w:hAnsi="Courier New"/>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jc w:val="right"/>
        <w:rPr>
          <w:rFonts w:ascii="Courier New" w:hAnsi="Courier New"/>
        </w:rPr>
      </w:pPr>
    </w:p>
    <w:p>
      <w:pPr>
        <w:pStyle w:val="P3"/>
        <w:jc w:val="right"/>
        <w:rPr>
          <w:rFonts w:ascii="Courier New" w:hAnsi="Courier New"/>
        </w:rPr>
      </w:pPr>
    </w:p>
    <w:p>
      <w:pPr>
        <w:pStyle w:val="P3"/>
        <w:jc w:val="right"/>
        <w:rPr>
          <w:rFonts w:ascii="Courier New" w:hAnsi="Courier New"/>
        </w:rPr>
      </w:pPr>
      <w:r>
        <w:rPr>
          <w:rFonts w:ascii="Courier New" w:hAnsi="Courier New"/>
        </w:rPr>
        <w:t>...///</w:t>
      </w: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r>
        <w:rPr>
          <w:rFonts w:ascii="Courier New" w:hAnsi="Courier New"/>
        </w:rPr>
        <w:t>...///2.-</w:t>
      </w:r>
    </w:p>
    <w:p>
      <w:pPr>
        <w:pStyle w:val="P3"/>
        <w:tabs>
          <w:tab w:val="left" w:pos="-1985" w:leader="none"/>
        </w:tabs>
        <w:ind w:hanging="709" w:left="709"/>
        <w:jc w:val="both"/>
        <w:rPr>
          <w:rFonts w:ascii="Courier New" w:hAnsi="Courier New"/>
          <w:b w:val="1"/>
          <w:bCs w:val="1"/>
          <w:u w:val="single"/>
        </w:rPr>
      </w:pPr>
    </w:p>
    <w:p>
      <w:pPr>
        <w:pStyle w:val="P3"/>
        <w:ind w:hanging="567"/>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rPr>
        <w:t xml:space="preserve"> al Departamento Ejecutivo a otorgar al solicitante un Plan de Pagos con cuotas mensuales de veinte pesos ($20.-) por la deuda que registra la designación catastral 3-01-028-001-000 hasta la promulgación de la presente Ordenanza en concepto de Tasa por Servicios a la Propiedad, considerando a Valores Históricos la deuda que registra hasta diciembre de 2003 inclusive.</w:t>
      </w:r>
    </w:p>
    <w:p>
      <w:pPr>
        <w:pStyle w:val="P3"/>
        <w:ind w:left="1276"/>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Art.2</w:t>
      </w:r>
      <w:r>
        <w:rPr>
          <w:rFonts w:ascii="Courier New" w:hAnsi="Courier New"/>
        </w:rPr>
        <w:t xml:space="preserve">: </w:t>
      </w:r>
      <w:r>
        <w:rPr>
          <w:rFonts w:ascii="Courier New" w:hAnsi="Courier New"/>
          <w:b w:val="1"/>
          <w:bCs w:val="1"/>
        </w:rPr>
        <w:t>CADÚQUESE</w:t>
      </w:r>
      <w:r>
        <w:rPr>
          <w:rFonts w:ascii="Courier New" w:hAnsi="Courier New"/>
        </w:rPr>
        <w:t xml:space="preserve"> en forma automática el beneficio otorgado en caso de venta, transferencia, cambio de titularidad o de registrarse cuotas impagas del Plan de Pagos otorgado, efecto similar si se detecta que los hijos del solicitante no residen en dicha vivienda.</w:t>
      </w:r>
    </w:p>
    <w:p>
      <w:pPr>
        <w:pStyle w:val="P4"/>
        <w:ind w:hanging="709" w:left="709"/>
        <w:jc w:val="both"/>
        <w:outlineLvl w:val="0"/>
        <w:rPr>
          <w:rFonts w:ascii="Courier New" w:hAnsi="Courier New"/>
        </w:rPr>
      </w:pPr>
    </w:p>
    <w:p>
      <w:pPr>
        <w:pStyle w:val="P4"/>
        <w:ind w:hanging="709" w:left="709"/>
        <w:jc w:val="both"/>
        <w:outlineLvl w:val="0"/>
        <w:rPr>
          <w:rFonts w:ascii="Courier New" w:hAnsi="Courier New"/>
          <w:b w:val="1"/>
          <w:bCs w:val="1"/>
        </w:rPr>
      </w:pPr>
      <w:r>
        <w:rPr>
          <w:rFonts w:ascii="Courier New" w:hAnsi="Courier New"/>
          <w:b w:val="1"/>
          <w:bCs w:val="1"/>
          <w:u w:val="single"/>
        </w:rPr>
        <w:t>Art.3</w:t>
      </w:r>
      <w:r>
        <w:rPr>
          <w:rFonts w:ascii="Courier New" w:hAnsi="Courier New"/>
          <w:b w:val="1"/>
          <w:bCs w:val="1"/>
        </w:rPr>
        <w:t xml:space="preserve">: </w:t>
      </w:r>
      <w:r>
        <w:rPr>
          <w:rFonts w:ascii="Courier New" w:hAnsi="Courier New"/>
          <w:b w:val="1"/>
          <w:bCs w:val="1"/>
        </w:rPr>
        <w:t>PROTOCOLÍCESE</w:t>
      </w:r>
      <w:r>
        <w:rPr>
          <w:rFonts w:ascii="Courier New" w:hAnsi="Courier New"/>
        </w:rPr>
        <w:t>, comuníquese, publíquese en el Boletín Oficial de la Ciudad de Alta Gracia, transcríbase al Libro de Ordenanzas y archívese.</w:t>
      </w:r>
    </w:p>
    <w:p>
      <w:pPr>
        <w:pStyle w:val="P4"/>
        <w:ind w:hanging="709" w:left="709"/>
        <w:jc w:val="both"/>
        <w:outlineLvl w:val="0"/>
        <w:rPr>
          <w:rFonts w:ascii="Courier New" w:hAnsi="Courier New"/>
        </w:rPr>
      </w:pP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VEINTITRES DÍAS DEL MES DE AGOSTO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2026-07-09T18:57:35Z</dcterms:created>
  <cp:lastModifiedBy>Federico Parisi</cp:lastModifiedBy>
  <cp:lastPrinted>2007-08-31T14:35:00Z</cp:lastPrinted>
  <dcterms:modified xsi:type="dcterms:W3CDTF">2026-07-09T18:57:35Z</dcterms:modified>
  <cp:revision>2</cp:revision>
  <dc:title>P R O Y E C T O   D E   O R D E N A N Z A</dc:title>
</cp:coreProperties>
</file>