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7813</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 xml:space="preserve">Vistos: Los Expedientes Nº 041/00, Nº 1361/96, la Ordenanza Nº 7522 </w:t>
      </w:r>
      <w:r>
        <w:rPr>
          <w:rFonts w:ascii="Courier New" w:hAnsi="Courier New"/>
          <w:sz w:val="24"/>
          <w:szCs w:val="24"/>
        </w:rPr>
        <w:t>y la Resolución Nº 236/07 de la Dirección de Ingresos Públicos</w:t>
      </w:r>
      <w:r>
        <w:rPr>
          <w:rFonts w:ascii="Courier New" w:hAnsi="Courier New"/>
          <w:sz w:val="24"/>
          <w:szCs w:val="24"/>
          <w:lang w:val="es-MX"/>
        </w:rPr>
        <w:t>;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rPr>
      </w:pPr>
      <w:r>
        <w:rPr>
          <w:rFonts w:ascii="Courier New" w:hAnsi="Courier New"/>
        </w:rPr>
        <w:t xml:space="preserve">Que la beneficiaria es la Sra. Bonetti Victoria de 88 años de edad, madre del Sr. Eduardo Nouailhac ya fallecido;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Dirección de Ingresos Públicos a Fs. 45 en la Resolución Nº 236/07 informa que la solicitante ha cumplido puntualmente con los compromisos económicos contraídos de acuerdo a los beneficios otorgados por la Ordenanza Nº 7522;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 xml:space="preserve">Que de acuerdo a lo informado a Fs. 45, Dirección de Ingresos Públicos no habría hecho efectivo el Artículo 6 de la Ordenanza Nº 7522 donde se le otorga un nuevo Plan de Pagos por la deuda; </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la solicitante informó verbalmente que está pagando con mucho sacrificio una cuota actual del Plan de Pagos en vigencia y una cuota atrasada del mismo Plan de Pagos, situación que se verifica en el estado de deuda de la obra de gas a Fs. 46;</w:t>
      </w:r>
    </w:p>
    <w:p>
      <w:pPr>
        <w:pStyle w:val="P3"/>
        <w:ind w:left="709"/>
        <w:jc w:val="both"/>
        <w:rPr>
          <w:rFonts w:ascii="Courier New" w:hAnsi="Courier New"/>
        </w:rPr>
      </w:pPr>
    </w:p>
    <w:p>
      <w:pPr>
        <w:pStyle w:val="P3"/>
        <w:ind w:left="709"/>
        <w:jc w:val="both"/>
        <w:rPr>
          <w:rFonts w:ascii="Courier New" w:hAnsi="Courier New"/>
        </w:rPr>
      </w:pPr>
      <w:r>
        <w:rPr>
          <w:rFonts w:ascii="Courier New" w:hAnsi="Courier New"/>
        </w:rPr>
        <w:t>Que evaluado el contenido del Expediente mencionado por Comisión de Hacienda, la misma emite despacho en el marco de las Ordenanzas vigentes, despacho aprobado por unanimidad en Sesión Ordinaria de fecha 6 de septiembre de 2007.</w:t>
      </w:r>
    </w:p>
    <w:p>
      <w:pPr>
        <w:pStyle w:val="P3"/>
        <w:jc w:val="both"/>
        <w:rPr>
          <w:rFonts w:ascii="Courier New" w:hAnsi="Courier New"/>
        </w:rPr>
      </w:pP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jc w:val="right"/>
        <w:rPr>
          <w:rFonts w:ascii="Courier New" w:hAnsi="Courier New"/>
        </w:rPr>
      </w:pPr>
      <w:r>
        <w:rPr>
          <w:rFonts w:ascii="Courier New" w:hAnsi="Courier New"/>
        </w:rPr>
        <w:t>...///</w:t>
      </w: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b w:val="1"/>
          <w:bCs w:val="1"/>
          <w:u w:val="single"/>
        </w:rPr>
      </w:pPr>
    </w:p>
    <w:p>
      <w:pPr>
        <w:pStyle w:val="P3"/>
        <w:tabs>
          <w:tab w:val="left" w:pos="-1985" w:leader="none"/>
        </w:tabs>
        <w:ind w:hanging="709" w:left="709"/>
        <w:jc w:val="both"/>
        <w:rPr>
          <w:rFonts w:ascii="Courier New" w:hAnsi="Courier New"/>
        </w:rPr>
      </w:pPr>
      <w:r>
        <w:rPr>
          <w:rFonts w:ascii="Courier New" w:hAnsi="Courier New"/>
        </w:rPr>
        <w:t>...///2.-</w:t>
      </w:r>
    </w:p>
    <w:p>
      <w:pPr>
        <w:pStyle w:val="P3"/>
        <w:tabs>
          <w:tab w:val="left" w:pos="-1985" w:leader="none"/>
        </w:tabs>
        <w:ind w:hanging="709" w:left="709"/>
        <w:jc w:val="both"/>
        <w:rPr>
          <w:rFonts w:ascii="Courier New" w:hAnsi="Courier New"/>
          <w:b w:val="1"/>
          <w:bCs w:val="1"/>
          <w:u w:val="single"/>
        </w:rPr>
      </w:pPr>
    </w:p>
    <w:p>
      <w:pPr>
        <w:pStyle w:val="P3"/>
        <w:ind w:hanging="709" w:left="709"/>
        <w:jc w:val="both"/>
        <w:rPr>
          <w:rFonts w:ascii="Courier New" w:hAnsi="Courier New"/>
          <w:b w:val="1"/>
          <w:bCs w:val="1"/>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CANCÉLESE</w:t>
      </w:r>
      <w:r>
        <w:rPr>
          <w:rFonts w:ascii="Courier New" w:hAnsi="Courier New"/>
        </w:rPr>
        <w:t xml:space="preserve"> el Plan de Pagos vigente por la deuda de gas que registra la designación catastral 01-01-025-013-000, acreditando el valor de las cuotas abonadas de dicho Plan como parte de pago de la referida deuda.</w:t>
      </w:r>
    </w:p>
    <w:p>
      <w:pPr>
        <w:pStyle w:val="P3"/>
        <w:ind w:hanging="567"/>
        <w:jc w:val="both"/>
        <w:rPr>
          <w:rFonts w:ascii="Courier New" w:hAnsi="Courier New"/>
          <w:b w:val="1"/>
          <w:bCs w:val="1"/>
        </w:rPr>
      </w:pPr>
    </w:p>
    <w:p>
      <w:pPr>
        <w:pStyle w:val="P3"/>
        <w:ind w:hanging="709" w:left="709"/>
        <w:jc w:val="both"/>
        <w:rPr>
          <w:rFonts w:ascii="Courier New" w:hAnsi="Courier New"/>
        </w:rPr>
      </w:pPr>
      <w:r>
        <w:rPr>
          <w:rFonts w:ascii="Courier New" w:hAnsi="Courier New"/>
          <w:b w:val="1"/>
          <w:bCs w:val="1"/>
          <w:u w:val="single"/>
        </w:rPr>
        <w:t>Art.2</w:t>
      </w:r>
      <w:r>
        <w:rPr>
          <w:rFonts w:ascii="Courier New" w:hAnsi="Courier New"/>
          <w:b w:val="1"/>
          <w:bCs w:val="1"/>
        </w:rPr>
        <w:t>: OTÓRGASE</w:t>
      </w:r>
      <w:r>
        <w:rPr>
          <w:rFonts w:ascii="Courier New" w:hAnsi="Courier New"/>
        </w:rPr>
        <w:t xml:space="preserve"> el beneficio de la Ordenanza Nº 5485, Artículo 3 fijando, a partir de enero de 2008 y hasta marzo de 2009 inclusive, una cuota mensual de tres pesos ($3.-) en concepto de Tasa por Servicios a la Propiedad para la designación catastral 01-01-025-013-000.</w:t>
      </w:r>
    </w:p>
    <w:p>
      <w:pPr>
        <w:pStyle w:val="P3"/>
        <w:ind w:left="1276"/>
        <w:jc w:val="both"/>
        <w:rPr>
          <w:rFonts w:ascii="Courier New" w:hAnsi="Courier New"/>
        </w:rPr>
      </w:pPr>
    </w:p>
    <w:p>
      <w:pPr>
        <w:pStyle w:val="P4"/>
        <w:ind w:hanging="709" w:left="709"/>
        <w:jc w:val="both"/>
        <w:outlineLvl w:val="0"/>
        <w:rPr>
          <w:rFonts w:ascii="Courier New" w:hAnsi="Courier New"/>
        </w:rPr>
      </w:pPr>
      <w:r>
        <w:rPr>
          <w:rFonts w:ascii="Courier New" w:hAnsi="Courier New"/>
          <w:b w:val="1"/>
          <w:bCs w:val="1"/>
          <w:u w:val="single"/>
        </w:rPr>
        <w:t>Art.3</w:t>
      </w:r>
      <w:r>
        <w:rPr>
          <w:rFonts w:ascii="Courier New" w:hAnsi="Courier New"/>
        </w:rPr>
        <w:t xml:space="preserve">: </w:t>
      </w:r>
      <w:r>
        <w:rPr>
          <w:rFonts w:ascii="Courier New" w:hAnsi="Courier New"/>
          <w:b w:val="1"/>
          <w:bCs w:val="1"/>
        </w:rPr>
        <w:t>MODIFÍCASE</w:t>
      </w:r>
      <w:r>
        <w:rPr>
          <w:rFonts w:ascii="Courier New" w:hAnsi="Courier New"/>
        </w:rPr>
        <w:t xml:space="preserve"> el Artículo 6 de la Ordenanza Nº 7522 el cual quedará redactado de la siguiente manera:</w:t>
      </w:r>
    </w:p>
    <w:p>
      <w:pPr>
        <w:pStyle w:val="P4"/>
        <w:ind w:hanging="1" w:left="709"/>
        <w:jc w:val="both"/>
        <w:outlineLvl w:val="0"/>
        <w:rPr>
          <w:rFonts w:ascii="Courier New" w:hAnsi="Courier New"/>
        </w:rPr>
      </w:pPr>
      <w:r>
        <w:rPr>
          <w:rFonts w:ascii="Courier New" w:hAnsi="Courier New"/>
        </w:rPr>
        <w:t>“</w:t>
      </w:r>
      <w:r>
        <w:rPr>
          <w:rFonts w:ascii="Courier New" w:hAnsi="Courier New"/>
          <w:u w:val="single"/>
        </w:rPr>
        <w:t>Art.6</w:t>
      </w:r>
      <w:r>
        <w:rPr>
          <w:rFonts w:ascii="Courier New" w:hAnsi="Courier New"/>
        </w:rPr>
        <w:t>: AUTORÍZASE al Departamento Ejecutivo a otorgar a partir de setiembre de 2007 a la Sra. Bonetti María un nuevo Plan de Pagos para cancelar la deuda que registra a Valores Históricos de la designación catastral 01-01-025-013-000 por la obra de gas con cuotas mensuales que no superen los veinte pesos ($20.-)”.</w:t>
      </w:r>
    </w:p>
    <w:p>
      <w:pPr>
        <w:pStyle w:val="P4"/>
        <w:jc w:val="both"/>
        <w:outlineLvl w:val="0"/>
        <w:rPr>
          <w:rFonts w:ascii="Courier New" w:hAnsi="Courier New"/>
        </w:rPr>
      </w:pPr>
    </w:p>
    <w:p>
      <w:pPr>
        <w:pStyle w:val="P4"/>
        <w:ind w:hanging="709" w:left="709"/>
        <w:jc w:val="both"/>
        <w:outlineLvl w:val="0"/>
        <w:rPr>
          <w:rFonts w:ascii="Courier New" w:hAnsi="Courier New"/>
          <w:b w:val="1"/>
          <w:bCs w:val="1"/>
        </w:rPr>
      </w:pPr>
      <w:r>
        <w:rPr>
          <w:rFonts w:ascii="Courier New" w:hAnsi="Courier New"/>
          <w:b w:val="1"/>
          <w:bCs w:val="1"/>
          <w:u w:val="single"/>
        </w:rPr>
        <w:t>Art.4</w:t>
      </w:r>
      <w:r>
        <w:rPr>
          <w:rFonts w:ascii="Courier New" w:hAnsi="Courier New"/>
          <w:b w:val="1"/>
          <w:bCs w:val="1"/>
        </w:rPr>
        <w:t>: TRANSCURRIDO</w:t>
      </w:r>
      <w:r>
        <w:rPr>
          <w:rFonts w:ascii="Courier New" w:hAnsi="Courier New"/>
        </w:rPr>
        <w:t xml:space="preserve"> el período estipulado en el Artículo 2,  realizar un nuevo estudio socioeconómico a la solicitante y su grupo familiar, y en caso de persistir los motivos que fundamentan el otorgamiento de los beneficios precedentes continuar con dicho beneficio por 12 meses más.</w:t>
      </w:r>
    </w:p>
    <w:p>
      <w:pPr>
        <w:pStyle w:val="P4"/>
        <w:ind w:hanging="709" w:left="709"/>
        <w:jc w:val="both"/>
        <w:outlineLvl w:val="0"/>
        <w:rPr>
          <w:rFonts w:ascii="Courier New" w:hAnsi="Courier New"/>
          <w:b w:val="1"/>
          <w:bCs w:val="1"/>
        </w:rPr>
      </w:pPr>
    </w:p>
    <w:p>
      <w:pPr>
        <w:pStyle w:val="P4"/>
        <w:ind w:hanging="709" w:left="709"/>
        <w:jc w:val="both"/>
        <w:outlineLvl w:val="0"/>
        <w:rPr>
          <w:rFonts w:ascii="Courier New" w:hAnsi="Courier New"/>
        </w:rPr>
      </w:pPr>
      <w:r>
        <w:rPr>
          <w:rFonts w:ascii="Courier New" w:hAnsi="Courier New"/>
          <w:b w:val="1"/>
          <w:bCs w:val="1"/>
          <w:u w:val="single"/>
        </w:rPr>
        <w:t>Art.5</w:t>
      </w:r>
      <w:r>
        <w:rPr>
          <w:rFonts w:ascii="Courier New" w:hAnsi="Courier New"/>
          <w:b w:val="1"/>
          <w:bCs w:val="1"/>
        </w:rPr>
        <w:t>: PROTOCOLÍCESE</w:t>
      </w:r>
      <w:r>
        <w:rPr>
          <w:rFonts w:ascii="Courier New" w:hAnsi="Courier New"/>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SEIS DÍAS DEL MES DE SEPTIEMBRE DEL AÑO DOS MIL SIETE.</w:t>
      </w: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2026-07-09T18:56:52Z</dcterms:created>
  <cp:lastModifiedBy>Federico Parisi</cp:lastModifiedBy>
  <cp:lastPrinted>2007-09-14T13:48:00Z</cp:lastPrinted>
  <dcterms:modified xsi:type="dcterms:W3CDTF">2026-07-09T18:56:52Z</dcterms:modified>
  <cp:revision>2</cp:revision>
  <dc:title>P R O Y E C T O   D E   O R D E N A N Z A</dc:title>
</cp:coreProperties>
</file>