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7823</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195/07;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 xml:space="preserve">Que el mismo es iniciado mediante nota presentada por la Sra. Ana María Villarreal solicitando eximición de deuda de cementerios por la Identificación 020667;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la solicitante manifiesta voluntad de pago ya que ante los miembros de la Comisión de Hacienda así lo expresó y desea abonar su deuda mediante un Plan de Pagos que no supere los veinte pesos ($20.-) por mes;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parte de la deuda está en juicio;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la Sra. Villarreal Ana María solicita además que el cedulón se envíe a su nombre y al domicilio de Los Naranjos s/n – Villa del Río – Anisacate;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de acuerdo al informe socioeconómico la solicitante vive con su esposo, recibe módulo alimentario y tiene  otros problemas;</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6 de septiembre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p>
    <w:p>
      <w:pPr>
        <w:pStyle w:val="P3"/>
        <w:ind w:hanging="709" w:left="709"/>
        <w:jc w:val="right"/>
        <w:rPr>
          <w:rFonts w:ascii="Courier New" w:hAnsi="Courier New"/>
        </w:rPr>
      </w:pPr>
      <w:r>
        <w:rPr>
          <w:rFonts w:ascii="Courier New" w:hAnsi="Courier New"/>
        </w:rPr>
        <w:t>...///</w:t>
      </w: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left="0"/>
        <w:rPr>
          <w:rFonts w:ascii="Courier New" w:hAnsi="Courier New"/>
        </w:rPr>
      </w:pPr>
      <w:r>
        <w:rPr>
          <w:rFonts w:ascii="Courier New" w:hAnsi="Courier New"/>
        </w:rPr>
        <w:t>...///2.-</w:t>
      </w:r>
    </w:p>
    <w:p>
      <w:pPr>
        <w:pStyle w:val="P3"/>
        <w:ind w:hanging="709" w:left="709"/>
        <w:jc w:val="right"/>
        <w:rPr>
          <w:rFonts w:ascii="Courier New" w:hAnsi="Courier New"/>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AUTORÍZASE</w:t>
      </w:r>
      <w:r>
        <w:rPr>
          <w:rFonts w:ascii="Courier New" w:hAnsi="Courier New"/>
        </w:rPr>
        <w:t xml:space="preserve"> al Departamento Ejecutivo a realizar un Plan de Pagos por la deuda que posee la Identificación 020667 hasta la promulgación de la presente Ordenanza en concepto de Tasa por Servicios de Administración y Mantenimiento de los Cementerios con cuotas mensuales de veinte pesos ($20.-).</w:t>
      </w:r>
    </w:p>
    <w:p>
      <w:pPr>
        <w:pStyle w:val="P3"/>
        <w:ind w:hanging="709" w:left="709"/>
        <w:jc w:val="both"/>
        <w:rPr>
          <w:rFonts w:ascii="Courier New" w:hAnsi="Courier New"/>
        </w:rPr>
      </w:pPr>
    </w:p>
    <w:p>
      <w:pPr>
        <w:pStyle w:val="P3"/>
        <w:ind w:hanging="709" w:left="709"/>
        <w:jc w:val="both"/>
        <w:rPr>
          <w:rFonts w:ascii="Courier New" w:hAnsi="Courier New"/>
          <w:b w:val="1"/>
          <w:bCs w:val="1"/>
        </w:rPr>
      </w:pPr>
      <w:r>
        <w:rPr>
          <w:rFonts w:ascii="Courier New" w:hAnsi="Courier New"/>
          <w:b w:val="1"/>
          <w:bCs w:val="1"/>
          <w:u w:val="single"/>
        </w:rPr>
        <w:t>Art.2</w:t>
      </w:r>
      <w:r>
        <w:rPr>
          <w:rFonts w:ascii="Courier New" w:hAnsi="Courier New"/>
          <w:b w:val="1"/>
          <w:bCs w:val="1"/>
        </w:rPr>
        <w:t xml:space="preserve">:  CADÚQUESE </w:t>
      </w:r>
      <w:r>
        <w:rPr>
          <w:rFonts w:ascii="Courier New" w:hAnsi="Courier New"/>
        </w:rPr>
        <w:t>en forma automática el beneficio otorgado en caso de atraso en 3 o más cuotas.</w:t>
      </w:r>
    </w:p>
    <w:p>
      <w:pPr>
        <w:pStyle w:val="P3"/>
        <w:ind w:hanging="709" w:left="709"/>
        <w:jc w:val="both"/>
        <w:rPr>
          <w:rFonts w:ascii="Courier New" w:hAnsi="Courier New"/>
          <w:b w:val="1"/>
          <w:bCs w:val="1"/>
        </w:rPr>
      </w:pPr>
    </w:p>
    <w:p>
      <w:pPr>
        <w:pStyle w:val="P4"/>
        <w:ind w:hanging="709" w:left="709"/>
        <w:jc w:val="both"/>
        <w:outlineLvl w:val="0"/>
        <w:rPr>
          <w:rFonts w:ascii="Courier New" w:hAnsi="Courier New"/>
        </w:rPr>
      </w:pPr>
      <w:r>
        <w:rPr>
          <w:rFonts w:ascii="Courier New" w:hAnsi="Courier New"/>
          <w:b w:val="1"/>
          <w:bCs w:val="1"/>
          <w:u w:val="single"/>
        </w:rPr>
        <w:t>Art.3</w:t>
      </w:r>
      <w:r>
        <w:rPr>
          <w:rFonts w:ascii="Courier New" w:hAnsi="Courier New"/>
          <w:b w:val="1"/>
          <w:bCs w:val="1"/>
        </w:rPr>
        <w:t>:</w:t>
      </w:r>
      <w:r>
        <w:rPr>
          <w:rFonts w:ascii="Courier New" w:hAnsi="Courier New"/>
        </w:rPr>
        <w:t xml:space="preserve"> </w:t>
      </w:r>
      <w:r>
        <w:rPr>
          <w:rFonts w:ascii="Courier New" w:hAnsi="Courier New"/>
          <w:b w:val="1"/>
          <w:bCs w:val="1"/>
        </w:rPr>
        <w:t>SOLICÍTASE</w:t>
      </w:r>
      <w:r>
        <w:rPr>
          <w:rFonts w:ascii="Courier New" w:hAnsi="Courier New"/>
        </w:rPr>
        <w:t xml:space="preserve"> al Sr. Intendente que interceda ante el procurador actuante a fin de dejar sin efecto juicio y honorarios producidos.</w:t>
      </w: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rPr>
      </w:pPr>
      <w:r>
        <w:rPr>
          <w:rFonts w:ascii="Courier New" w:hAnsi="Courier New"/>
          <w:b w:val="1"/>
          <w:bCs w:val="1"/>
          <w:u w:val="single"/>
        </w:rPr>
        <w:t>Art.4</w:t>
      </w:r>
      <w:r>
        <w:rPr>
          <w:rFonts w:ascii="Courier New" w:hAnsi="Courier New"/>
          <w:b w:val="1"/>
          <w:bCs w:val="1"/>
        </w:rPr>
        <w:t>: PROTOCOLÍCESE</w:t>
      </w:r>
      <w:r>
        <w:rPr>
          <w:rFonts w:ascii="Courier New" w:hAnsi="Courier New"/>
        </w:rPr>
        <w:t>, comuníquese, publíquese en el Boletín Oficial de la Ciudad de Alta Gracia, transcríbase al Libro de Ordenanzas y archívese.</w:t>
      </w:r>
    </w:p>
    <w:p>
      <w:pPr>
        <w:pStyle w:val="P5"/>
        <w:ind w:hanging="709" w:left="709"/>
        <w:jc w:val="both"/>
        <w:rPr>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SEIS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2026-07-09T18:55:23Z</dcterms:created>
  <cp:lastModifiedBy>Federico Parisi</cp:lastModifiedBy>
  <cp:lastPrinted>2007-09-17T12:37:00Z</cp:lastPrinted>
  <dcterms:modified xsi:type="dcterms:W3CDTF">2026-07-09T18:55:23Z</dcterms:modified>
  <cp:revision>2</cp:revision>
  <dc:title>P R O Y E C T O   D E   O R D E N A N Z A</dc:title>
</cp:coreProperties>
</file>