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7833</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588/07 iniciado en Mayo del 2007 por la Sra. Maldonado Mercedes D.N.I Nº 4.524.475, domiciliada en calle Justo Paez Molina 203 donde solicita eximición de impuestos;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Que parte de la deuda de Tasa por Servicio a la Propiedad está en juicio;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situación similar presenta una deuda de cementerio, responsabilidad de su hijo;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según el estudio Socioeconómico a Fs. 6 y 6 vuelta, percibe una pensión por su esposo fallecido;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se encuentra unida de hecho con el Sr. Vanetta, albañil quien realiza trabajos esporádicos;</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ambos integrantes de esta familia presentan problemas de salud;</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a Fs. 11 vuelta, Sección Catastro informa que la solicitante no registra otra propiedad y donde vive, el titular registral es la Dirección Provincial de la Vivienda (con convenio de comodato);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se informa además que el Sr. Villarreal Cristian encargado de pago de cementerio no registra titularidad de inmueble;</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el recibo presentado a Fs. 5 y lo expresado por el estudio Socioeconómico tiene reflejado o incluido el S.A.C, pues corresponde a Junio de 2007;</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se presentó ante esta Comisión a pedido de la misma, aclarando aspectos relacionados con su pedido y manifestando su voluntad de solucionar la deuda existente;</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de la conversación surge la posibilidad de realizar un plan de pago por las deudas que debe afrontar la solicitante pero con cuotas accesibles; </w:t>
      </w:r>
    </w:p>
    <w:p>
      <w:pPr>
        <w:pStyle w:val="P3"/>
        <w:ind w:left="709"/>
        <w:jc w:val="right"/>
        <w:rPr>
          <w:rFonts w:ascii="Courier New" w:hAnsi="Courier New"/>
        </w:rPr>
      </w:pPr>
      <w:r>
        <w:rPr>
          <w:rFonts w:ascii="Courier New" w:hAnsi="Courier New"/>
        </w:rPr>
        <w:t>...///</w:t>
      </w: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...///2.-</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20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SOLICÍTASE</w:t>
      </w:r>
      <w:r>
        <w:rPr>
          <w:rFonts w:ascii="Courier New" w:hAnsi="Courier New"/>
        </w:rPr>
        <w:t xml:space="preserve"> al Sr. Intendente Municipal que interceda ante el o los procuradores actuantes a fin de dejar sin efecto juicio y honorarios producidos por las demandas que registran la Identificación 2800 y la designación catastral Nº 01-01-391-001.</w:t>
      </w:r>
    </w:p>
    <w:p>
      <w:pPr>
        <w:pStyle w:val="P3"/>
        <w:ind w:hanging="709" w:left="709"/>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b w:val="1"/>
          <w:bCs w:val="1"/>
        </w:rPr>
        <w:t>EXÍMASE</w:t>
      </w:r>
      <w:r>
        <w:rPr>
          <w:rFonts w:ascii="Courier New" w:hAnsi="Courier New"/>
        </w:rPr>
        <w:t xml:space="preserve"> en un cincuenta por ciento (50%) los intereses de las deudas que registran la identificación 2800 y la designación catastral Nº 01-01-391-001.</w:t>
      </w:r>
    </w:p>
    <w:p>
      <w:pPr>
        <w:pStyle w:val="P4"/>
        <w:ind w:hanging="709" w:left="709"/>
        <w:jc w:val="both"/>
        <w:outlineLvl w:val="0"/>
        <w:rPr>
          <w:rFonts w:ascii="Courier New" w:hAnsi="Courier New"/>
          <w:b w:val="1"/>
          <w:bCs w:val="1"/>
          <w:u w:val="single"/>
        </w:rPr>
      </w:pPr>
    </w:p>
    <w:p>
      <w:pPr>
        <w:pStyle w:val="P4"/>
        <w:ind w:hanging="709" w:left="709"/>
        <w:jc w:val="both"/>
        <w:outlineLvl w:val="0"/>
        <w:rPr>
          <w:rFonts w:ascii="Courier New" w:hAnsi="Courier New"/>
          <w:u w:val="single"/>
        </w:rPr>
      </w:pPr>
      <w:r>
        <w:rPr>
          <w:rFonts w:ascii="Courier New" w:hAnsi="Courier New"/>
          <w:b w:val="1"/>
          <w:bCs w:val="1"/>
          <w:u w:val="single"/>
        </w:rPr>
        <w:t>Art.3</w:t>
      </w:r>
      <w:r>
        <w:rPr>
          <w:rFonts w:ascii="Courier New" w:hAnsi="Courier New"/>
          <w:b w:val="1"/>
          <w:bCs w:val="1"/>
        </w:rPr>
        <w:t xml:space="preserve">: AUTORIZASE </w:t>
      </w:r>
      <w:r>
        <w:rPr>
          <w:rFonts w:ascii="Courier New" w:hAnsi="Courier New"/>
        </w:rPr>
        <w:t xml:space="preserve">al Departamento ejecutivo a realizar un Plan de Pago por el resto de la deuda que registra hasta septiembre de 2007 en concepto de Tasa por Servicio a la Propiedad de la designación catastral mencionada ut supra con cuotas mensuales que no superen los treinta pesos ($30,00). </w:t>
      </w:r>
    </w:p>
    <w:p>
      <w:pPr>
        <w:pStyle w:val="P4"/>
        <w:ind w:hanging="709" w:left="709"/>
        <w:jc w:val="both"/>
        <w:outlineLvl w:val="0"/>
        <w:rPr>
          <w:rFonts w:ascii="Courier New" w:hAnsi="Courier New"/>
          <w:b w:val="1"/>
          <w:bCs w:val="1"/>
          <w:u w:val="single"/>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b w:val="1"/>
          <w:bCs w:val="1"/>
        </w:rPr>
        <w:t xml:space="preserve">: AUTORIZASE </w:t>
      </w:r>
      <w:r>
        <w:rPr>
          <w:rFonts w:ascii="Courier New" w:hAnsi="Courier New"/>
        </w:rPr>
        <w:t xml:space="preserve">al Departamento Ejecutivo a realizar un Plan de Pago por el resto de la deuda que registra la Identificación 2800 en concepto de Tasa por Servicios de Administración y Mantenimiento de Cementerio, hasta la promulgación de la presente con cuotas mensuales de treinta pesos ($30,00). </w:t>
      </w:r>
    </w:p>
    <w:p>
      <w:pPr>
        <w:pStyle w:val="P5"/>
        <w:ind w:hanging="709" w:left="709"/>
        <w:jc w:val="both"/>
        <w:rPr>
          <w:b w:val="1"/>
          <w:bCs w:val="1"/>
          <w:sz w:val="24"/>
          <w:szCs w:val="24"/>
          <w:u w:val="single"/>
          <w:lang/>
        </w:rPr>
      </w:pPr>
    </w:p>
    <w:p>
      <w:pPr>
        <w:pStyle w:val="P5"/>
        <w:ind w:hanging="709" w:left="709"/>
        <w:jc w:val="both"/>
        <w:rPr>
          <w:sz w:val="24"/>
          <w:szCs w:val="24"/>
          <w:lang/>
        </w:rPr>
      </w:pPr>
      <w:r>
        <w:rPr>
          <w:b w:val="1"/>
          <w:bCs w:val="1"/>
          <w:sz w:val="24"/>
          <w:szCs w:val="24"/>
          <w:u w:val="single"/>
          <w:lang/>
        </w:rPr>
        <w:t>Art.5</w:t>
      </w:r>
      <w:r>
        <w:rPr>
          <w:b w:val="1"/>
          <w:bCs w:val="1"/>
          <w:sz w:val="24"/>
          <w:szCs w:val="24"/>
          <w:lang/>
        </w:rPr>
        <w:t xml:space="preserve">: EN </w:t>
      </w:r>
      <w:r>
        <w:rPr>
          <w:sz w:val="24"/>
          <w:szCs w:val="24"/>
          <w:lang/>
        </w:rPr>
        <w:t>caso de registrarse mora en el pago de la tasa actual o en las cuotas de los planes de pagos, el beneficio otorgado caducará automáticamente.</w:t>
      </w:r>
    </w:p>
    <w:p>
      <w:pPr>
        <w:pStyle w:val="P5"/>
        <w:ind w:hanging="709" w:left="709"/>
        <w:jc w:val="right"/>
        <w:rPr>
          <w:sz w:val="24"/>
          <w:szCs w:val="24"/>
          <w:lang/>
        </w:rPr>
      </w:pPr>
    </w:p>
    <w:p>
      <w:pPr>
        <w:pStyle w:val="P5"/>
        <w:ind w:hanging="709" w:left="709"/>
        <w:jc w:val="right"/>
        <w:rPr>
          <w:sz w:val="24"/>
          <w:szCs w:val="24"/>
          <w:lang/>
        </w:rPr>
      </w:pPr>
      <w:r>
        <w:rPr>
          <w:sz w:val="24"/>
          <w:szCs w:val="24"/>
          <w:lang/>
        </w:rPr>
        <w:t>...///</w:t>
      </w: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sz w:val="24"/>
          <w:szCs w:val="24"/>
          <w:lang/>
        </w:rPr>
      </w:pPr>
      <w:r>
        <w:rPr>
          <w:sz w:val="24"/>
          <w:szCs w:val="24"/>
          <w:lang/>
        </w:rPr>
        <w:t>...///3.-</w:t>
      </w:r>
    </w:p>
    <w:p>
      <w:pPr>
        <w:pStyle w:val="P5"/>
        <w:ind w:hanging="709" w:left="709"/>
        <w:jc w:val="both"/>
        <w:rPr>
          <w:b w:val="1"/>
          <w:bCs w:val="1"/>
          <w:sz w:val="24"/>
          <w:szCs w:val="24"/>
          <w:u w:val="single"/>
          <w:lang/>
        </w:rPr>
      </w:pPr>
    </w:p>
    <w:p>
      <w:pPr>
        <w:pStyle w:val="P4"/>
        <w:ind w:hanging="709" w:left="709"/>
        <w:jc w:val="both"/>
        <w:outlineLvl w:val="0"/>
        <w:rPr>
          <w:rFonts w:ascii="Courier New" w:hAnsi="Courier New"/>
        </w:rPr>
      </w:pPr>
      <w:r>
        <w:rPr>
          <w:rFonts w:ascii="Courier New" w:hAnsi="Courier New"/>
          <w:b w:val="1"/>
          <w:bCs w:val="1"/>
          <w:u w:val="single"/>
        </w:rPr>
        <w:t>Art.6</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VEINTE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2026-07-09T18:54:07Z</dcterms:created>
  <cp:lastModifiedBy>Federico Parisi</cp:lastModifiedBy>
  <cp:lastPrinted>2007-09-17T12:37:00Z</cp:lastPrinted>
  <dcterms:modified xsi:type="dcterms:W3CDTF">2026-07-09T18:54:07Z</dcterms:modified>
  <cp:revision>2</cp:revision>
  <dc:title>P R O Y E C T O   D E   O R D E N A N Z A</dc:title>
</cp:coreProperties>
</file>