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r>
        <w:rPr>
          <w:rFonts w:ascii="Courier New" w:hAnsi="Courier New"/>
          <w:b w:val="1"/>
          <w:bCs w:val="1"/>
          <w:u w:val="single"/>
        </w:rPr>
        <w:t>ORDENANZA Nº 7835</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768/07 iniciado por nota del Sr. Rodríguez, Miguel Ángel, con fecha 12 de Julio del presente año;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rPr>
      </w:pPr>
      <w:r>
        <w:rPr>
          <w:rFonts w:ascii="Courier New" w:hAnsi="Courier New"/>
        </w:rPr>
        <w:t>Que el Sr. Rodríguez, solicita eximición de la deuda que posee con el Municipio en concepto de Tasa por Servicios a la Propiedad de la designación catastral Nº 01-01-229-010-000;</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de acuerdo al informe de Dirección de Ingresos Públicos, el solicitante registra una deuda desde el año 2001 y parte de la misma está en juicio y que ha comenzado a abonar la cuota actual en el momento de iniciar el expediente;</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de acuerdo al informe Socioeconómico su familia se encuentra inserta en el sistema productivo informal y el solicitante presenta problemas de salud por lo que realiza algún trabajo en forma esporádica y sus ingresos no cubren las necesidades básicas, además recibe módulo alimentario y dos de sus hijos de encuentran insertos en el sistema educativo formal;</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el solicitante se presentó ante los miembros de la Comisión de Hacienda a fin de dialogar con los mismos aclarando su situación;</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20 de septiembre de 2007.</w:t>
      </w:r>
    </w:p>
    <w:p>
      <w:pPr>
        <w:pStyle w:val="P3"/>
        <w:jc w:val="both"/>
        <w:rPr>
          <w:rFonts w:ascii="Courier New" w:hAnsi="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right"/>
        <w:rPr>
          <w:rFonts w:ascii="Courier New" w:hAnsi="Courier New"/>
        </w:rPr>
      </w:pPr>
    </w:p>
    <w:p>
      <w:pPr>
        <w:pStyle w:val="P3"/>
        <w:ind w:hanging="709" w:left="709"/>
        <w:jc w:val="right"/>
        <w:rPr>
          <w:rFonts w:ascii="Courier New" w:hAnsi="Courier New"/>
        </w:rPr>
      </w:pPr>
      <w:r>
        <w:rPr>
          <w:rFonts w:ascii="Courier New" w:hAnsi="Courier New"/>
        </w:rPr>
        <w:t>...///</w:t>
      </w: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rPr>
      </w:pPr>
      <w:r>
        <w:rPr>
          <w:rFonts w:ascii="Courier New" w:hAnsi="Courier New"/>
        </w:rPr>
        <w:t>...///2.-</w:t>
      </w: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SOLICÍTASE</w:t>
      </w:r>
      <w:r>
        <w:rPr>
          <w:rFonts w:ascii="Courier New" w:hAnsi="Courier New"/>
        </w:rPr>
        <w:t xml:space="preserve"> al Sr. Intendente Municipal que interceda ante el o los procuradores actuantes a fin de dejar sin efecto juicio y honorarios producidos por las demandas que registran la Identificación 0014888 y la designación catastral Nº 01-01-229-010-000. </w:t>
      </w:r>
    </w:p>
    <w:p>
      <w:pPr>
        <w:pStyle w:val="P3"/>
        <w:ind w:hanging="709" w:left="709"/>
        <w:jc w:val="both"/>
        <w:rPr>
          <w:rFonts w:ascii="Courier New" w:hAnsi="Courier New"/>
        </w:rPr>
      </w:pPr>
    </w:p>
    <w:p>
      <w:pPr>
        <w:pStyle w:val="P4"/>
        <w:ind w:hanging="709" w:left="709"/>
        <w:jc w:val="both"/>
        <w:outlineLvl w:val="0"/>
        <w:rPr>
          <w:rFonts w:ascii="Courier New" w:hAnsi="Courier New"/>
        </w:rPr>
      </w:pPr>
      <w:r>
        <w:rPr>
          <w:rFonts w:ascii="Courier New" w:hAnsi="Courier New"/>
          <w:b w:val="1"/>
          <w:bCs w:val="1"/>
          <w:u w:val="single"/>
        </w:rPr>
        <w:t>Art.2</w:t>
      </w:r>
      <w:r>
        <w:rPr>
          <w:rFonts w:ascii="Courier New" w:hAnsi="Courier New"/>
          <w:b w:val="1"/>
          <w:bCs w:val="1"/>
        </w:rPr>
        <w:t xml:space="preserve">: </w:t>
      </w:r>
      <w:r>
        <w:rPr>
          <w:rFonts w:ascii="Courier New" w:hAnsi="Courier New"/>
          <w:b w:val="1"/>
          <w:bCs w:val="1"/>
          <w:caps w:val="1"/>
        </w:rPr>
        <w:t>exímase</w:t>
      </w:r>
      <w:r>
        <w:rPr>
          <w:rFonts w:ascii="Courier New" w:hAnsi="Courier New"/>
          <w:b w:val="1"/>
          <w:bCs w:val="1"/>
        </w:rPr>
        <w:t xml:space="preserve"> </w:t>
      </w:r>
      <w:r>
        <w:rPr>
          <w:rFonts w:ascii="Courier New" w:hAnsi="Courier New"/>
        </w:rPr>
        <w:t>por cada cuota de Tasa por Servicio a la Propiedad de la designación catastral ut supra mencionada abonada en término a partir de la promulgación de la presente Ordenanza, de una cuota de la deuda que registra por el mismo concepto.</w:t>
      </w:r>
    </w:p>
    <w:p>
      <w:pPr>
        <w:pStyle w:val="P4"/>
        <w:ind w:hanging="709" w:left="709"/>
        <w:jc w:val="both"/>
        <w:outlineLvl w:val="0"/>
        <w:rPr>
          <w:rFonts w:ascii="Courier New" w:hAnsi="Courier New"/>
          <w:b w:val="1"/>
          <w:bCs w:val="1"/>
          <w:u w:val="single"/>
        </w:rPr>
      </w:pPr>
    </w:p>
    <w:p>
      <w:pPr>
        <w:pStyle w:val="P5"/>
        <w:ind w:hanging="709" w:left="709"/>
        <w:jc w:val="both"/>
        <w:rPr>
          <w:sz w:val="24"/>
          <w:szCs w:val="24"/>
          <w:lang/>
        </w:rPr>
      </w:pPr>
      <w:r>
        <w:rPr>
          <w:b w:val="1"/>
          <w:bCs w:val="1"/>
          <w:sz w:val="24"/>
          <w:szCs w:val="24"/>
          <w:u w:val="single"/>
          <w:lang/>
        </w:rPr>
        <w:t>Art.3</w:t>
      </w:r>
      <w:r>
        <w:rPr>
          <w:b w:val="1"/>
          <w:bCs w:val="1"/>
          <w:sz w:val="24"/>
          <w:szCs w:val="24"/>
          <w:lang/>
        </w:rPr>
        <w:t xml:space="preserve">: EN </w:t>
      </w:r>
      <w:r>
        <w:rPr>
          <w:sz w:val="24"/>
          <w:szCs w:val="24"/>
          <w:lang/>
        </w:rPr>
        <w:t xml:space="preserve">caso de registrarse mora de tres o más cuotas,  cambio de titularidad o transferencia del inmueble, el beneficio otorgado caducará automáticamente.</w:t>
      </w:r>
    </w:p>
    <w:p>
      <w:pPr>
        <w:pStyle w:val="P5"/>
        <w:ind w:hanging="709" w:left="709"/>
        <w:jc w:val="both"/>
        <w:rPr>
          <w:b w:val="1"/>
          <w:bCs w:val="1"/>
          <w:sz w:val="24"/>
          <w:szCs w:val="24"/>
          <w:u w:val="single"/>
          <w:lang/>
        </w:rPr>
      </w:pPr>
    </w:p>
    <w:p>
      <w:pPr>
        <w:pStyle w:val="P5"/>
        <w:ind w:hanging="709" w:left="709"/>
        <w:jc w:val="both"/>
        <w:rPr>
          <w:sz w:val="24"/>
          <w:szCs w:val="24"/>
          <w:lang/>
        </w:rPr>
      </w:pPr>
      <w:r>
        <w:rPr>
          <w:b w:val="1"/>
          <w:bCs w:val="1"/>
          <w:sz w:val="24"/>
          <w:szCs w:val="24"/>
          <w:u w:val="single"/>
          <w:lang/>
        </w:rPr>
        <w:t>Art.4</w:t>
      </w:r>
      <w:r>
        <w:rPr>
          <w:b w:val="1"/>
          <w:bCs w:val="1"/>
          <w:sz w:val="24"/>
          <w:szCs w:val="24"/>
          <w:lang/>
        </w:rPr>
        <w:t>: PROTOCOLÍCESE</w:t>
      </w:r>
      <w:r>
        <w:rPr>
          <w:sz w:val="24"/>
          <w:szCs w:val="24"/>
          <w:lang/>
        </w:rPr>
        <w:t>, comuníquese, publíquese en el Boletín Oficial de la Ciudad de Alta Gracia, transcríbase al libro de Ordenanzas y Archívese.</w:t>
      </w:r>
    </w:p>
    <w:p>
      <w:pPr>
        <w:pStyle w:val="P5"/>
        <w:ind w:hanging="709" w:left="709"/>
        <w:jc w:val="both"/>
        <w:rPr>
          <w:b w:val="1"/>
          <w:bCs w:val="1"/>
          <w:sz w:val="24"/>
          <w:szCs w:val="24"/>
          <w:lang/>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VEINTE DÍAS DEL MES DE SEPTIEMBRE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2026-07-09T18:53:42Z</dcterms:created>
  <cp:lastModifiedBy>Federico Parisi</cp:lastModifiedBy>
  <cp:lastPrinted>2007-09-29T12:41:00Z</cp:lastPrinted>
  <dcterms:modified xsi:type="dcterms:W3CDTF">2026-07-09T18:53:42Z</dcterms:modified>
  <cp:revision>2</cp:revision>
  <dc:title>P R O Y E C T O   D E   O R D E N A N Z A</dc:title>
</cp:coreProperties>
</file>