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3"/>
        <w:jc w:val="center"/>
        <w:rPr>
          <w:rFonts w:ascii="Courier New" w:hAnsi="Courier New" w:cs="Courier New"/>
          <w:b w:val="1"/>
          <w:bCs w:val="1"/>
          <w:sz w:val="24"/>
          <w:szCs w:val="24"/>
        </w:rPr>
      </w:pPr>
      <w:r>
        <w:rPr>
          <w:rFonts w:ascii="Courier New" w:hAnsi="Courier New" w:cs="Courier New"/>
          <w:sz w:val="24"/>
          <w:szCs w:val="24"/>
          <w:u w:val="single"/>
        </w:rPr>
        <w:t>ORDENANZA N° 7837</w:t>
      </w:r>
    </w:p>
    <w:p>
      <w:pPr>
        <w:pStyle w:val="P13"/>
        <w:jc w:val="center"/>
        <w:rPr>
          <w:rFonts w:ascii="Courier New" w:hAnsi="Courier New" w:cs="Courier New"/>
          <w:b w:val="1"/>
          <w:bCs w:val="1"/>
          <w:sz w:val="24"/>
          <w:szCs w:val="24"/>
        </w:rPr>
      </w:pPr>
    </w:p>
    <w:p>
      <w:pPr>
        <w:pStyle w:val="P13"/>
        <w:jc w:val="center"/>
        <w:rPr>
          <w:rFonts w:ascii="Courier New" w:hAnsi="Courier New" w:cs="Courier New"/>
          <w:b w:val="1"/>
          <w:bCs w:val="1"/>
          <w:sz w:val="24"/>
          <w:szCs w:val="24"/>
        </w:rPr>
      </w:pPr>
    </w:p>
    <w:p>
      <w:pPr>
        <w:pStyle w:val="P13"/>
        <w:ind w:hanging="709" w:left="709"/>
        <w:jc w:val="both"/>
        <w:rPr>
          <w:rFonts w:ascii="Courier New" w:hAnsi="Courier New" w:cs="Courier New"/>
          <w:b w:val="1"/>
          <w:bCs w:val="1"/>
          <w:sz w:val="24"/>
          <w:szCs w:val="24"/>
        </w:rPr>
      </w:pPr>
      <w:r>
        <w:rPr>
          <w:rFonts w:ascii="Courier New" w:hAnsi="Courier New" w:cs="Courier New"/>
          <w:b w:val="0"/>
          <w:bCs w:val="0"/>
          <w:sz w:val="24"/>
          <w:szCs w:val="24"/>
        </w:rPr>
        <w:t>Visto:</w:t>
      </w:r>
      <w:r>
        <w:rPr>
          <w:rFonts w:ascii="Courier New" w:hAnsi="Courier New" w:cs="Courier New"/>
          <w:sz w:val="24"/>
          <w:szCs w:val="24"/>
        </w:rPr>
        <w:t xml:space="preserve"> </w:t>
      </w:r>
      <w:r>
        <w:rPr>
          <w:rFonts w:ascii="Courier New" w:hAnsi="Courier New" w:cs="Courier New"/>
          <w:b w:val="0"/>
          <w:bCs w:val="0"/>
          <w:sz w:val="24"/>
          <w:szCs w:val="24"/>
        </w:rPr>
        <w:t>el Presupuesto General de Recursos y Gastos - Ordenanza Nº 7.646; y</w:t>
      </w:r>
    </w:p>
    <w:p>
      <w:pPr>
        <w:pStyle w:val="P13"/>
        <w:jc w:val="both"/>
        <w:rPr>
          <w:rFonts w:ascii="Courier New" w:hAnsi="Courier New" w:cs="Courier New"/>
          <w:b w:val="1"/>
          <w:bCs w:val="1"/>
          <w:sz w:val="24"/>
          <w:szCs w:val="24"/>
        </w:rPr>
      </w:pPr>
    </w:p>
    <w:p>
      <w:pPr>
        <w:pStyle w:val="P13"/>
        <w:jc w:val="center"/>
        <w:rPr>
          <w:rFonts w:ascii="Courier New" w:hAnsi="Courier New" w:cs="Courier New"/>
          <w:sz w:val="24"/>
          <w:szCs w:val="24"/>
        </w:rPr>
      </w:pPr>
    </w:p>
    <w:p>
      <w:pPr>
        <w:pStyle w:val="P13"/>
        <w:jc w:val="center"/>
        <w:rPr>
          <w:rFonts w:ascii="Courier New" w:hAnsi="Courier New" w:cs="Courier New"/>
          <w:b w:val="1"/>
          <w:bCs w:val="1"/>
          <w:sz w:val="24"/>
          <w:szCs w:val="24"/>
        </w:rPr>
      </w:pPr>
      <w:r>
        <w:rPr>
          <w:rFonts w:ascii="Courier New" w:hAnsi="Courier New" w:cs="Courier New"/>
          <w:sz w:val="24"/>
          <w:szCs w:val="24"/>
        </w:rPr>
        <w:t>C O N S I D E R A N D O</w:t>
      </w:r>
    </w:p>
    <w:p>
      <w:pPr>
        <w:pStyle w:val="P13"/>
        <w:jc w:val="both"/>
        <w:rPr>
          <w:rFonts w:ascii="Courier New" w:hAnsi="Courier New" w:cs="Courier New"/>
          <w:b w:val="1"/>
          <w:bCs w:val="1"/>
          <w:sz w:val="24"/>
          <w:szCs w:val="24"/>
        </w:rPr>
      </w:pPr>
    </w:p>
    <w:p>
      <w:pPr>
        <w:pStyle w:val="P13"/>
        <w:jc w:val="both"/>
        <w:rPr>
          <w:rFonts w:ascii="Courier New" w:hAnsi="Courier New" w:cs="Courier New"/>
          <w:b w:val="1"/>
          <w:bCs w:val="1"/>
          <w:sz w:val="24"/>
          <w:szCs w:val="24"/>
        </w:rPr>
      </w:pPr>
    </w:p>
    <w:p>
      <w:pPr>
        <w:pStyle w:val="P13"/>
        <w:ind w:left="709"/>
        <w:jc w:val="both"/>
        <w:rPr>
          <w:rFonts w:ascii="Courier New" w:hAnsi="Courier New" w:cs="Courier New"/>
          <w:b w:val="1"/>
          <w:bCs w:val="1"/>
          <w:sz w:val="24"/>
          <w:szCs w:val="24"/>
        </w:rPr>
      </w:pPr>
      <w:r>
        <w:rPr>
          <w:rFonts w:ascii="Courier New" w:hAnsi="Courier New" w:cs="Courier New"/>
          <w:b w:val="0"/>
          <w:bCs w:val="0"/>
          <w:sz w:val="24"/>
          <w:szCs w:val="24"/>
        </w:rPr>
        <w:t>Que se ha recibido la cantidad de cuarenta mil pesos ($40.000,00) provenientes de Aportes del Tesoro Nacional remitidos por el Ministerio del Interior al Gobierno de la Provincia de Córdoba con destino a diferentes Municipalidades. Para ello se hace necesario incrementar la partida presupuestaria “Otros Subsidios” en el presupuesto de recursos y la partida presupuestaria “Obras Varias”, en el presupuesto de gastos;</w:t>
      </w:r>
    </w:p>
    <w:p>
      <w:pPr>
        <w:pStyle w:val="P13"/>
        <w:ind w:left="709"/>
        <w:jc w:val="both"/>
        <w:rPr>
          <w:rFonts w:ascii="Courier New" w:hAnsi="Courier New" w:cs="Courier New"/>
          <w:b w:val="1"/>
          <w:bCs w:val="1"/>
          <w:sz w:val="24"/>
          <w:szCs w:val="24"/>
        </w:rPr>
      </w:pPr>
    </w:p>
    <w:p>
      <w:pPr>
        <w:pStyle w:val="P13"/>
        <w:ind w:left="709"/>
        <w:jc w:val="both"/>
        <w:rPr>
          <w:rFonts w:ascii="Courier New" w:hAnsi="Courier New" w:cs="Courier New"/>
          <w:b w:val="1"/>
          <w:bCs w:val="1"/>
          <w:sz w:val="24"/>
          <w:szCs w:val="24"/>
        </w:rPr>
      </w:pPr>
      <w:r>
        <w:rPr>
          <w:rFonts w:ascii="Courier New" w:hAnsi="Courier New" w:cs="Courier New"/>
          <w:b w:val="0"/>
          <w:bCs w:val="0"/>
          <w:sz w:val="24"/>
          <w:szCs w:val="24"/>
        </w:rPr>
        <w:t>Que se ha recibido el importe de treinta mil pesos ($30.000,00) por parte del Ministerio de Gobierno, Coordinación y Políticas Regionales de la Provincia, correspondientes a un subsidio ofrecido por el citado Ministerio con destino a la realización de obras de iluminación en la ciudad. Para ello se hace necesario incrementar la partida presupuestaria “Otros Subsidios” en el presupuesto de recursos y la partida presupuestaria “Obras de Iluminación”, en el presupuesto de gastos;</w:t>
      </w:r>
    </w:p>
    <w:p>
      <w:pPr>
        <w:pStyle w:val="P13"/>
        <w:ind w:left="709"/>
        <w:jc w:val="both"/>
        <w:rPr>
          <w:rFonts w:ascii="Courier New" w:hAnsi="Courier New" w:cs="Courier New"/>
          <w:b w:val="1"/>
          <w:bCs w:val="1"/>
          <w:sz w:val="24"/>
          <w:szCs w:val="24"/>
        </w:rPr>
      </w:pPr>
    </w:p>
    <w:p>
      <w:pPr>
        <w:pStyle w:val="P13"/>
        <w:ind w:left="709"/>
        <w:jc w:val="both"/>
        <w:rPr>
          <w:rFonts w:ascii="Courier New" w:hAnsi="Courier New" w:cs="Courier New"/>
          <w:b w:val="1"/>
          <w:bCs w:val="1"/>
          <w:sz w:val="24"/>
          <w:szCs w:val="24"/>
        </w:rPr>
      </w:pPr>
      <w:r>
        <w:rPr>
          <w:rFonts w:ascii="Courier New" w:hAnsi="Courier New" w:cs="Courier New"/>
          <w:b w:val="0"/>
          <w:bCs w:val="0"/>
          <w:sz w:val="24"/>
          <w:szCs w:val="24"/>
        </w:rPr>
        <w:t>Que se ha recibido el importe de dieciséis mil doscientos pesos ($16.200,00) provenientes de la Dirección General de Transporte -dependiente del Ministerio de Obras y Servicios Públicos de la Provincia-, correspondientes a un aporte para la construcción de dos refugios de pasajeros en Villa Oviedo en el marco de un convenio firmado con dicho Ministerio. Para ello se hace necesario incrementar la partida presupuestaria “Otros Subsidios” en el presupuesto de recursos y la partida presupuestaria “Construcción de Refugios”, en el presupuesto de gastos;</w:t>
      </w:r>
    </w:p>
    <w:p>
      <w:pPr>
        <w:pStyle w:val="P13"/>
        <w:ind w:left="709"/>
        <w:jc w:val="both"/>
        <w:rPr>
          <w:rFonts w:ascii="Courier New" w:hAnsi="Courier New" w:cs="Courier New"/>
          <w:b w:val="1"/>
          <w:bCs w:val="1"/>
          <w:sz w:val="24"/>
          <w:szCs w:val="24"/>
        </w:rPr>
      </w:pPr>
    </w:p>
    <w:p>
      <w:pPr>
        <w:pStyle w:val="P13"/>
        <w:ind w:left="709"/>
        <w:jc w:val="both"/>
        <w:rPr>
          <w:rFonts w:ascii="Courier New" w:hAnsi="Courier New" w:cs="Courier New"/>
          <w:b w:val="1"/>
          <w:bCs w:val="1"/>
          <w:sz w:val="24"/>
          <w:szCs w:val="24"/>
        </w:rPr>
      </w:pPr>
      <w:r>
        <w:rPr>
          <w:rFonts w:ascii="Courier New" w:hAnsi="Courier New" w:cs="Courier New"/>
          <w:b w:val="0"/>
          <w:bCs w:val="0"/>
          <w:sz w:val="24"/>
          <w:szCs w:val="24"/>
        </w:rPr>
        <w:t>Que analizado el Proyecto de Ordenanza por el Concejo en Comisión, se emite despacho favorable con modificaciones aprobado por unanimidad en Sesión Ordinaria del día 20 de septiembre del año 2007.</w:t>
      </w:r>
    </w:p>
    <w:p>
      <w:pPr>
        <w:pStyle w:val="P13"/>
        <w:jc w:val="right"/>
        <w:rPr>
          <w:rFonts w:ascii="Courier New" w:hAnsi="Courier New" w:cs="Courier New"/>
          <w:b w:val="1"/>
          <w:bCs w:val="1"/>
          <w:sz w:val="24"/>
          <w:szCs w:val="24"/>
        </w:rPr>
      </w:pPr>
      <w:r>
        <w:rPr>
          <w:rFonts w:ascii="Courier New" w:hAnsi="Courier New" w:cs="Courier New"/>
          <w:b w:val="0"/>
          <w:bCs w:val="0"/>
          <w:sz w:val="24"/>
          <w:szCs w:val="24"/>
        </w:rPr>
        <w:t>...///</w:t>
      </w:r>
    </w:p>
    <w:p>
      <w:pPr>
        <w:pStyle w:val="P13"/>
        <w:jc w:val="both"/>
        <w:rPr>
          <w:rFonts w:ascii="Courier New" w:hAnsi="Courier New" w:cs="Courier New"/>
          <w:b w:val="1"/>
          <w:bCs w:val="1"/>
          <w:sz w:val="24"/>
          <w:szCs w:val="24"/>
        </w:rPr>
      </w:pPr>
    </w:p>
    <w:p>
      <w:pPr>
        <w:pStyle w:val="P13"/>
        <w:jc w:val="both"/>
        <w:rPr>
          <w:rFonts w:ascii="Courier New" w:hAnsi="Courier New" w:cs="Courier New"/>
          <w:b w:val="1"/>
          <w:bCs w:val="1"/>
          <w:sz w:val="24"/>
          <w:szCs w:val="24"/>
        </w:rPr>
      </w:pPr>
    </w:p>
    <w:p>
      <w:pPr>
        <w:pStyle w:val="P13"/>
        <w:jc w:val="both"/>
        <w:rPr>
          <w:rFonts w:ascii="Courier New" w:hAnsi="Courier New" w:cs="Courier New"/>
          <w:b w:val="1"/>
          <w:bCs w:val="1"/>
          <w:sz w:val="24"/>
          <w:szCs w:val="24"/>
        </w:rPr>
      </w:pPr>
    </w:p>
    <w:p>
      <w:pPr>
        <w:pStyle w:val="P13"/>
        <w:jc w:val="both"/>
        <w:rPr>
          <w:rFonts w:ascii="Courier New" w:hAnsi="Courier New" w:cs="Courier New"/>
          <w:b w:val="1"/>
          <w:bCs w:val="1"/>
          <w:sz w:val="24"/>
          <w:szCs w:val="24"/>
        </w:rPr>
      </w:pPr>
    </w:p>
    <w:p>
      <w:pPr>
        <w:pStyle w:val="P13"/>
        <w:jc w:val="both"/>
        <w:rPr>
          <w:rFonts w:ascii="Courier New" w:hAnsi="Courier New" w:cs="Courier New"/>
          <w:b w:val="1"/>
          <w:bCs w:val="1"/>
          <w:sz w:val="24"/>
          <w:szCs w:val="24"/>
        </w:rPr>
      </w:pPr>
    </w:p>
    <w:p>
      <w:pPr>
        <w:pStyle w:val="P13"/>
        <w:jc w:val="both"/>
        <w:rPr>
          <w:rFonts w:ascii="Courier New" w:hAnsi="Courier New" w:cs="Courier New"/>
          <w:b w:val="1"/>
          <w:bCs w:val="1"/>
          <w:sz w:val="24"/>
          <w:szCs w:val="24"/>
        </w:rPr>
      </w:pPr>
    </w:p>
    <w:p>
      <w:pPr>
        <w:pStyle w:val="P13"/>
        <w:jc w:val="both"/>
        <w:rPr>
          <w:rFonts w:ascii="Courier New" w:hAnsi="Courier New" w:cs="Courier New"/>
          <w:b w:val="1"/>
          <w:bCs w:val="1"/>
          <w:sz w:val="24"/>
          <w:szCs w:val="24"/>
        </w:rPr>
      </w:pPr>
      <w:r>
        <w:rPr>
          <w:rFonts w:ascii="Courier New" w:hAnsi="Courier New" w:cs="Courier New"/>
          <w:b w:val="0"/>
          <w:bCs w:val="0"/>
          <w:sz w:val="24"/>
          <w:szCs w:val="24"/>
        </w:rPr>
        <w:t>...///2.-</w:t>
      </w:r>
    </w:p>
    <w:p>
      <w:pPr>
        <w:pStyle w:val="P13"/>
        <w:jc w:val="both"/>
        <w:rPr>
          <w:rFonts w:ascii="Courier New" w:hAnsi="Courier New" w:cs="Courier New"/>
          <w:b w:val="1"/>
          <w:bCs w:val="1"/>
          <w:sz w:val="24"/>
          <w:szCs w:val="24"/>
        </w:rPr>
      </w:pPr>
    </w:p>
    <w:p>
      <w:pPr>
        <w:pStyle w:val="P13"/>
        <w:jc w:val="both"/>
        <w:rPr>
          <w:rFonts w:ascii="Courier New" w:hAnsi="Courier New" w:cs="Courier New"/>
          <w:b w:val="1"/>
          <w:bCs w:val="1"/>
          <w:sz w:val="24"/>
          <w:szCs w:val="24"/>
        </w:rPr>
      </w:pPr>
    </w:p>
    <w:p>
      <w:pPr>
        <w:pStyle w:val="P13"/>
        <w:jc w:val="center"/>
        <w:rPr>
          <w:rFonts w:ascii="Courier New" w:hAnsi="Courier New" w:cs="Courier New"/>
          <w:sz w:val="24"/>
          <w:szCs w:val="24"/>
        </w:rPr>
      </w:pPr>
      <w:r>
        <w:rPr>
          <w:rFonts w:ascii="Courier New" w:hAnsi="Courier New" w:cs="Courier New"/>
          <w:sz w:val="24"/>
          <w:szCs w:val="24"/>
        </w:rPr>
        <w:t>EL HONORABLE CONCEJO DELIBERANTE DE LA CIUDAD DE</w:t>
      </w:r>
    </w:p>
    <w:p>
      <w:pPr>
        <w:pStyle w:val="P13"/>
        <w:jc w:val="center"/>
        <w:rPr>
          <w:rFonts w:ascii="Courier New" w:hAnsi="Courier New" w:cs="Courier New"/>
          <w:sz w:val="24"/>
          <w:szCs w:val="24"/>
        </w:rPr>
      </w:pPr>
    </w:p>
    <w:p>
      <w:pPr>
        <w:pStyle w:val="P13"/>
        <w:jc w:val="center"/>
        <w:rPr>
          <w:rFonts w:ascii="Courier New" w:hAnsi="Courier New" w:cs="Courier New"/>
          <w:sz w:val="24"/>
          <w:szCs w:val="24"/>
        </w:rPr>
      </w:pPr>
    </w:p>
    <w:p>
      <w:pPr>
        <w:pStyle w:val="P13"/>
        <w:jc w:val="center"/>
        <w:rPr>
          <w:rFonts w:ascii="Courier New" w:hAnsi="Courier New" w:cs="Courier New"/>
          <w:sz w:val="24"/>
          <w:szCs w:val="24"/>
        </w:rPr>
      </w:pPr>
      <w:r>
        <w:rPr>
          <w:rFonts w:ascii="Courier New" w:hAnsi="Courier New" w:cs="Courier New"/>
          <w:sz w:val="24"/>
          <w:szCs w:val="24"/>
        </w:rPr>
        <w:t>ALTA GRACIA SANCIONA CON FUERZA DE ORDENANZA</w:t>
      </w:r>
    </w:p>
    <w:p>
      <w:pPr>
        <w:pStyle w:val="P13"/>
        <w:jc w:val="center"/>
        <w:rPr>
          <w:rFonts w:ascii="Courier New" w:hAnsi="Courier New" w:cs="Courier New"/>
          <w:sz w:val="24"/>
          <w:szCs w:val="24"/>
        </w:rPr>
      </w:pPr>
    </w:p>
    <w:p>
      <w:pPr>
        <w:pStyle w:val="P13"/>
        <w:jc w:val="both"/>
        <w:rPr>
          <w:rFonts w:ascii="Courier New" w:hAnsi="Courier New" w:cs="Courier New"/>
          <w:b w:val="1"/>
          <w:bCs w:val="1"/>
          <w:sz w:val="24"/>
          <w:szCs w:val="24"/>
        </w:rPr>
      </w:pPr>
    </w:p>
    <w:p>
      <w:pPr>
        <w:pStyle w:val="P13"/>
        <w:ind w:hanging="709" w:left="709"/>
        <w:jc w:val="both"/>
        <w:rPr>
          <w:rFonts w:ascii="Courier New" w:hAnsi="Courier New" w:cs="Courier New"/>
          <w:b w:val="1"/>
          <w:bCs w:val="1"/>
          <w:sz w:val="24"/>
          <w:szCs w:val="24"/>
        </w:rPr>
      </w:pPr>
      <w:r>
        <w:rPr>
          <w:rFonts w:ascii="Courier New" w:hAnsi="Courier New" w:cs="Courier New"/>
          <w:sz w:val="24"/>
          <w:szCs w:val="24"/>
          <w:u w:val="single"/>
        </w:rPr>
        <w:t>Art.1:</w:t>
      </w:r>
      <w:r>
        <w:rPr>
          <w:rFonts w:ascii="Courier New" w:hAnsi="Courier New" w:cs="Courier New"/>
          <w:sz w:val="24"/>
          <w:szCs w:val="24"/>
        </w:rPr>
        <w:t xml:space="preserve"> DISPÓNESE</w:t>
      </w:r>
      <w:r>
        <w:rPr>
          <w:rFonts w:ascii="Courier New" w:hAnsi="Courier New" w:cs="Courier New"/>
          <w:b w:val="0"/>
          <w:bCs w:val="0"/>
          <w:sz w:val="24"/>
          <w:szCs w:val="24"/>
        </w:rPr>
        <w:t xml:space="preserve"> modificar el Presupuesto General de Recursos y Gastos de la Municipalidad de la ciudad de Alta Gracia (Ordenanza N° 7646 y modificatorias), según el detalle y que como Anexo es parte de la presente.</w:t>
      </w:r>
    </w:p>
    <w:p>
      <w:pPr>
        <w:pStyle w:val="P13"/>
        <w:jc w:val="both"/>
        <w:rPr>
          <w:rFonts w:ascii="Courier New" w:hAnsi="Courier New" w:cs="Courier New"/>
          <w:b w:val="1"/>
          <w:bCs w:val="1"/>
          <w:sz w:val="24"/>
          <w:szCs w:val="24"/>
        </w:rPr>
      </w:pPr>
    </w:p>
    <w:p>
      <w:pPr>
        <w:pStyle w:val="P13"/>
        <w:ind w:hanging="709" w:left="709"/>
        <w:jc w:val="both"/>
        <w:rPr>
          <w:rFonts w:ascii="Courier New" w:hAnsi="Courier New" w:cs="Courier New"/>
          <w:b w:val="1"/>
          <w:bCs w:val="1"/>
          <w:sz w:val="24"/>
          <w:szCs w:val="24"/>
        </w:rPr>
      </w:pPr>
      <w:r>
        <w:rPr>
          <w:rFonts w:ascii="Courier New" w:hAnsi="Courier New" w:cs="Courier New"/>
          <w:sz w:val="24"/>
          <w:szCs w:val="24"/>
          <w:u w:val="single"/>
        </w:rPr>
        <w:t>Art.2:</w:t>
      </w:r>
      <w:r>
        <w:rPr>
          <w:rFonts w:ascii="Courier New" w:hAnsi="Courier New" w:cs="Courier New"/>
          <w:b w:val="0"/>
          <w:bCs w:val="0"/>
          <w:sz w:val="24"/>
          <w:szCs w:val="24"/>
        </w:rPr>
        <w:t xml:space="preserve"> </w:t>
      </w:r>
      <w:r>
        <w:rPr>
          <w:rFonts w:ascii="Courier New" w:hAnsi="Courier New" w:cs="Courier New"/>
          <w:sz w:val="24"/>
          <w:szCs w:val="24"/>
        </w:rPr>
        <w:t>CON</w:t>
      </w:r>
      <w:r>
        <w:rPr>
          <w:rFonts w:ascii="Courier New" w:hAnsi="Courier New" w:cs="Courier New"/>
          <w:b w:val="0"/>
          <w:bCs w:val="0"/>
          <w:sz w:val="24"/>
          <w:szCs w:val="24"/>
        </w:rPr>
        <w:t xml:space="preserve"> la siguiente rectificación que lleva el N° 2, el Presupuesto de Gastos vigente y el cálculo de recursos es de Pesos Veintiocho Millones Ciento treinta y seis mil ochocientos cuarenta y nueve con 35/100 ($28.136.849,35).</w:t>
      </w:r>
    </w:p>
    <w:p>
      <w:pPr>
        <w:pStyle w:val="P13"/>
        <w:jc w:val="both"/>
        <w:rPr>
          <w:rFonts w:ascii="Courier New" w:hAnsi="Courier New" w:cs="Courier New"/>
          <w:b w:val="1"/>
          <w:bCs w:val="1"/>
          <w:sz w:val="24"/>
          <w:szCs w:val="24"/>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 3</w:t>
      </w:r>
      <w:r>
        <w:rPr>
          <w:rFonts w:ascii="Courier New" w:hAnsi="Courier New" w:cs="Courier New"/>
          <w:b w:val="1"/>
          <w:bCs w:val="1"/>
          <w:sz w:val="24"/>
          <w:szCs w:val="24"/>
        </w:rPr>
        <w:t xml:space="preserve">: LA </w:t>
      </w:r>
      <w:r>
        <w:rPr>
          <w:rFonts w:ascii="Courier New" w:hAnsi="Courier New" w:cs="Courier New"/>
          <w:sz w:val="24"/>
          <w:szCs w:val="24"/>
        </w:rPr>
        <w:t>presente ordenanza entrará en vigencia en la fecha que se dicte su decreto promulgatorio, en un todo de conformidad a lo establecido en el Artículo 24 de la Carta Orgánica Municipal.</w:t>
        <w:br w:type="textWrapping"/>
      </w: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jc w:val="both"/>
        <w:rPr>
          <w:rFonts w:ascii="Courier New" w:hAnsi="Courier New"/>
        </w:rPr>
      </w:pPr>
    </w:p>
    <w:p>
      <w:pPr>
        <w:pStyle w:val="P12"/>
        <w:rPr>
          <w:rFonts w:ascii="Courier New" w:hAnsi="Courier New"/>
          <w:b w:val="1"/>
          <w:bCs w:val="1"/>
        </w:rPr>
      </w:pPr>
      <w:r>
        <w:rPr>
          <w:rFonts w:ascii="Courier New" w:hAnsi="Courier New"/>
          <w:b w:val="1"/>
          <w:bCs w:val="1"/>
        </w:rPr>
        <w:t>DADA EN LA SALA DE SESIONES DEL HONORABLE CONCEJO DELIBERANTE A LOS VEINTE DIAS DEL MES DE SEPTIEMBRE DEL AÑO DOS MIL SIETE.</w:t>
      </w:r>
    </w:p>
    <w:p>
      <w:pPr>
        <w:pStyle w:val="P12"/>
        <w:rPr>
          <w:rFonts w:ascii="Courier New" w:hAnsi="Courier New"/>
        </w:rPr>
      </w:pPr>
    </w:p>
    <w:p>
      <w:pPr>
        <w:pStyle w:val="P12"/>
        <w:rPr>
          <w:rFonts w:ascii="Courier New" w:hAnsi="Courier New"/>
        </w:rPr>
      </w:pPr>
    </w:p>
    <w:p>
      <w:pPr>
        <w:pStyle w:val="P12"/>
        <w:rPr>
          <w:rFonts w:ascii="Courier New" w:hAnsi="Courier New"/>
        </w:rPr>
      </w:pPr>
    </w:p>
    <w:p>
      <w:pPr>
        <w:pStyle w:val="P12"/>
        <w:rPr>
          <w:rFonts w:ascii="Courier New" w:hAnsi="Courier New"/>
        </w:rPr>
      </w:pPr>
    </w:p>
    <w:p>
      <w:pPr>
        <w:pStyle w:val="P12"/>
        <w:rPr>
          <w:rFonts w:ascii="Courier New" w:hAnsi="Courier New"/>
        </w:rPr>
      </w:pPr>
    </w:p>
    <w:p>
      <w:pPr>
        <w:pStyle w:val="P12"/>
        <w:rPr>
          <w:rFonts w:ascii="Courier New" w:hAnsi="Courier New"/>
        </w:rPr>
      </w:pPr>
    </w:p>
    <w:p>
      <w:pPr>
        <w:pStyle w:val="P12"/>
        <w:rPr>
          <w:rFonts w:ascii="Courier New" w:hAnsi="Courier New"/>
        </w:rPr>
      </w:pPr>
    </w:p>
    <w:p>
      <w:pPr>
        <w:pStyle w:val="P12"/>
        <w:rPr>
          <w:rFonts w:ascii="Courier New" w:hAnsi="Courier New"/>
        </w:rPr>
      </w:pPr>
    </w:p>
    <w:p>
      <w:pPr>
        <w:pStyle w:val="P12"/>
        <w:rPr>
          <w:rFonts w:ascii="Courier New" w:hAnsi="Courier New"/>
        </w:rPr>
      </w:pPr>
    </w:p>
    <w:p>
      <w:pPr>
        <w:pStyle w:val="P12"/>
        <w:rPr>
          <w:rFonts w:ascii="Courier New" w:hAnsi="Courier New"/>
        </w:rPr>
      </w:pPr>
    </w:p>
    <w:p>
      <w:pPr>
        <w:pStyle w:val="P12"/>
        <w:rPr>
          <w:rFonts w:ascii="Courier New" w:hAnsi="Courier New"/>
        </w:rPr>
      </w:pPr>
    </w:p>
    <w:p>
      <w:pPr>
        <w:pStyle w:val="P12"/>
        <w:jc w:val="right"/>
        <w:rPr>
          <w:rFonts w:ascii="Courier New" w:hAnsi="Courier New"/>
        </w:rPr>
      </w:pPr>
      <w:r>
        <w:rPr>
          <w:rFonts w:ascii="Courier New" w:hAnsi="Courier New"/>
        </w:rPr>
        <w:t>...///</w:t>
      </w:r>
    </w:p>
    <w:p>
      <w:pPr>
        <w:pStyle w:val="P12"/>
        <w:rPr>
          <w:rFonts w:ascii="Courier New" w:hAnsi="Courier New"/>
          <w:b w:val="1"/>
          <w:bCs w:val="1"/>
        </w:rPr>
      </w:pPr>
    </w:p>
    <w:p>
      <w:pPr>
        <w:pStyle w:val="P12"/>
        <w:rPr>
          <w:rFonts w:ascii="Courier New" w:hAnsi="Courier New"/>
          <w:b w:val="1"/>
          <w:bCs w:val="1"/>
        </w:rPr>
      </w:pPr>
    </w:p>
    <w:p>
      <w:pPr>
        <w:pStyle w:val="P12"/>
        <w:rPr>
          <w:rFonts w:ascii="Courier New" w:hAnsi="Courier New"/>
          <w:b w:val="1"/>
          <w:bCs w:val="1"/>
        </w:rPr>
      </w:pPr>
    </w:p>
    <w:p>
      <w:pPr>
        <w:pStyle w:val="P12"/>
        <w:rPr>
          <w:rFonts w:ascii="Courier New" w:hAnsi="Courier New"/>
          <w:b w:val="1"/>
          <w:bCs w:val="1"/>
        </w:rPr>
      </w:pPr>
    </w:p>
    <w:p>
      <w:pPr>
        <w:pStyle w:val="P12"/>
        <w:rPr>
          <w:rFonts w:ascii="Courier New" w:hAnsi="Courier New"/>
          <w:b w:val="1"/>
          <w:bCs w:val="1"/>
        </w:rPr>
      </w:pPr>
    </w:p>
    <w:p>
      <w:pPr>
        <w:pStyle w:val="P12"/>
        <w:rPr>
          <w:rFonts w:ascii="Courier New" w:hAnsi="Courier New"/>
        </w:rPr>
      </w:pPr>
      <w:r>
        <w:rPr>
          <w:rFonts w:ascii="Courier New" w:hAnsi="Courier New"/>
        </w:rPr>
        <w:t>...///3.-</w:t>
      </w:r>
    </w:p>
    <w:p>
      <w:pPr>
        <w:pStyle w:val="P12"/>
        <w:jc w:val="center"/>
        <w:rPr>
          <w:rFonts w:ascii="Courier New" w:hAnsi="Courier New"/>
          <w:b w:val="1"/>
          <w:bCs w:val="1"/>
        </w:rPr>
      </w:pPr>
      <w:r>
        <w:rPr>
          <w:rFonts w:ascii="Courier New" w:hAnsi="Courier New"/>
          <w:b w:val="1"/>
          <w:bCs w:val="1"/>
        </w:rPr>
        <w:t>ANEXO 1</w:t>
      </w:r>
    </w:p>
    <w:tbl>
      <w:tblPr>
        <w:tblW w:w="8360" w:type="dxa"/>
        <w:tblInd w:w="0" w:type="dxa"/>
        <w:tblLayout w:type="autofit"/>
        <w:tblCellMar>
          <w:top w:w="0" w:type="dxa"/>
          <w:left w:w="0" w:type="dxa"/>
          <w:bottom w:w="0" w:type="dxa"/>
          <w:right w:w="0" w:type="dxa"/>
        </w:tblCellMar>
      </w:tblPr>
      <w:tblGrid>
        <w:gridCol w:w="1840"/>
        <w:gridCol w:w="2325"/>
        <w:gridCol w:w="1191"/>
        <w:gridCol w:w="1742"/>
        <w:gridCol w:w="1262"/>
      </w:tblGrid>
      <w:tr>
        <w:trPr>
          <w:trHeight w:hRule="atLeast" w:val="255"/>
        </w:trPr>
        <w:tc>
          <w:tcPr>
            <w:tcW w:w="9205" w:type="dxa"/>
            <w:gridSpan w:val="5"/>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1"/>
                <w:bCs w:val="1"/>
                <w:sz w:val="20"/>
                <w:szCs w:val="20"/>
              </w:rPr>
              <w:t>PRESUPUESTO DE RECURSOS</w:t>
            </w: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1"/>
                <w:bCs w:val="1"/>
                <w:sz w:val="20"/>
                <w:szCs w:val="20"/>
              </w:rPr>
              <w:t>PARTIDAS A INCREMENTAR</w:t>
            </w: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PRES. VIG.</w:t>
            </w: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INCREMENTO</w:t>
            </w: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PRES. RECT.</w:t>
            </w: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1.2.2.02.06</w:t>
            </w: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OTROS SUBSIDIOS</w:t>
            </w:r>
          </w:p>
        </w:tc>
        <w:tc>
          <w:tcPr>
            <w:tcW w:w="12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78001,00</w:t>
            </w:r>
          </w:p>
        </w:tc>
        <w:tc>
          <w:tcPr>
            <w:tcW w:w="18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86200,00</w:t>
            </w:r>
          </w:p>
        </w:tc>
        <w:tc>
          <w:tcPr>
            <w:tcW w:w="136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164201,00</w:t>
            </w: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1"/>
                <w:bCs w:val="1"/>
                <w:sz w:val="20"/>
                <w:szCs w:val="20"/>
              </w:rPr>
              <w:t>TOTAL PARTIDAS A INCREMENTAR</w:t>
            </w:r>
          </w:p>
        </w:tc>
        <w:tc>
          <w:tcPr>
            <w:tcW w:w="12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c>
          <w:tcPr>
            <w:tcW w:w="1841" w:type="dxa"/>
            <w:tcBorders>
              <w:top w:val="single" w:sz="1" w:space="0" w:shadow="0" w:frame="0"/>
              <w:left w:val="single" w:sz="1" w:space="0" w:shadow="0" w:frame="0"/>
              <w:bottom w:val="single" w:sz="1" w:space="0" w:shadow="0" w:frame="0"/>
              <w:right w:val="single" w:sz="1" w:space="0" w:shadow="0" w:frame="0"/>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1"/>
                <w:bCs w:val="1"/>
                <w:sz w:val="20"/>
                <w:szCs w:val="20"/>
              </w:rPr>
              <w:t>86200,00</w:t>
            </w:r>
          </w:p>
        </w:tc>
        <w:tc>
          <w:tcPr>
            <w:tcW w:w="136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9205" w:type="dxa"/>
            <w:gridSpan w:val="5"/>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1"/>
                <w:bCs w:val="1"/>
                <w:sz w:val="20"/>
                <w:szCs w:val="20"/>
              </w:rPr>
              <w:t>PRESUPUESTO DE GASTOS</w:t>
            </w: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1"/>
                <w:bCs w:val="1"/>
                <w:sz w:val="20"/>
                <w:szCs w:val="20"/>
              </w:rPr>
              <w:t>PARTIDAS A INCREMENTAR</w:t>
            </w: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PRES. VIG.</w:t>
            </w: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INCREMENTO</w:t>
            </w: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PRES. RECT.</w:t>
            </w: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11.2.1.02.01.01</w:t>
            </w: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OBRAS VARIAS</w:t>
            </w:r>
          </w:p>
        </w:tc>
        <w:tc>
          <w:tcPr>
            <w:tcW w:w="12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313630,00</w:t>
            </w:r>
          </w:p>
        </w:tc>
        <w:tc>
          <w:tcPr>
            <w:tcW w:w="18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40000,00</w:t>
            </w:r>
          </w:p>
        </w:tc>
        <w:tc>
          <w:tcPr>
            <w:tcW w:w="136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353630,00</w:t>
            </w: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1"/>
                <w:bCs w:val="1"/>
                <w:sz w:val="20"/>
                <w:szCs w:val="20"/>
              </w:rPr>
              <w:t>TOTAL PARTIDAS A INCREMENTAR</w:t>
            </w:r>
          </w:p>
        </w:tc>
        <w:tc>
          <w:tcPr>
            <w:tcW w:w="12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c>
          <w:tcPr>
            <w:tcW w:w="1841" w:type="dxa"/>
            <w:tcBorders>
              <w:top w:val="single" w:sz="1" w:space="0" w:shadow="0" w:frame="0"/>
              <w:left w:val="single" w:sz="1" w:space="0" w:shadow="0" w:frame="0"/>
              <w:bottom w:val="single" w:sz="1" w:space="0" w:shadow="0" w:frame="0"/>
              <w:right w:val="single" w:sz="1" w:space="0" w:shadow="0" w:frame="0"/>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1"/>
                <w:bCs w:val="1"/>
                <w:sz w:val="20"/>
                <w:szCs w:val="20"/>
              </w:rPr>
              <w:t>40000,00</w:t>
            </w:r>
          </w:p>
        </w:tc>
        <w:tc>
          <w:tcPr>
            <w:tcW w:w="136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1"/>
                <w:bCs w:val="1"/>
                <w:sz w:val="20"/>
                <w:szCs w:val="20"/>
              </w:rPr>
              <w:t>PARTIDAS A CREAR</w:t>
            </w: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11.2.1.02.01.29</w:t>
            </w: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CONSTRUCCION DE REFUGIOS</w:t>
            </w:r>
          </w:p>
        </w:tc>
        <w:tc>
          <w:tcPr>
            <w:tcW w:w="12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NUEVA</w:t>
            </w:r>
          </w:p>
        </w:tc>
        <w:tc>
          <w:tcPr>
            <w:tcW w:w="18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16200</w:t>
            </w:r>
          </w:p>
        </w:tc>
        <w:tc>
          <w:tcPr>
            <w:tcW w:w="136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16200</w:t>
            </w: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12.2.1.02.02.05</w:t>
            </w: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OBRAS DE ILUMINACION</w:t>
            </w:r>
          </w:p>
        </w:tc>
        <w:tc>
          <w:tcPr>
            <w:tcW w:w="12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NUEVA</w:t>
            </w:r>
          </w:p>
        </w:tc>
        <w:tc>
          <w:tcPr>
            <w:tcW w:w="18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30000</w:t>
            </w:r>
          </w:p>
        </w:tc>
        <w:tc>
          <w:tcPr>
            <w:tcW w:w="136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r>
              <w:rPr>
                <w:rFonts w:ascii="Courier New" w:hAnsi="Courier New" w:cs="Courier New"/>
                <w:sz w:val="20"/>
                <w:szCs w:val="20"/>
              </w:rPr>
              <w:t>30000</w:t>
            </w: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b w:val="1"/>
                <w:bCs w:val="1"/>
                <w:sz w:val="20"/>
                <w:szCs w:val="20"/>
              </w:rPr>
            </w:pPr>
            <w:r>
              <w:rPr>
                <w:rFonts w:ascii="Courier New" w:hAnsi="Courier New" w:cs="Courier New"/>
                <w:b w:val="1"/>
                <w:bCs w:val="1"/>
                <w:sz w:val="20"/>
                <w:szCs w:val="20"/>
              </w:rPr>
              <w:t>TOTAL PARTIDAS A CREAR</w:t>
            </w:r>
          </w:p>
        </w:tc>
        <w:tc>
          <w:tcPr>
            <w:tcW w:w="124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c>
          <w:tcPr>
            <w:tcW w:w="1841" w:type="dxa"/>
            <w:tcBorders>
              <w:top w:val="single" w:sz="1" w:space="0" w:shadow="0" w:frame="0"/>
              <w:left w:val="single" w:sz="1" w:space="0" w:shadow="0" w:frame="0"/>
              <w:bottom w:val="single" w:sz="1" w:space="0" w:shadow="0" w:frame="0"/>
              <w:right w:val="single" w:sz="1" w:space="0" w:shadow="0" w:frame="0"/>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1"/>
                <w:bCs w:val="1"/>
                <w:sz w:val="20"/>
                <w:szCs w:val="20"/>
              </w:rPr>
              <w:t>46200</w:t>
            </w:r>
          </w:p>
        </w:tc>
        <w:tc>
          <w:tcPr>
            <w:tcW w:w="1361" w:type="dxa"/>
            <w:tcBorders>
              <w:top w:val="nil"/>
              <w:left w:val="nil"/>
              <w:bottom w:val="nil"/>
              <w:right w:val="nil"/>
            </w:tcBorders>
            <w:tcMar>
              <w:top w:w="20" w:type="dxa"/>
              <w:left w:w="20" w:type="dxa"/>
              <w:bottom w:w="0" w:type="dxa"/>
              <w:right w:w="20" w:type="dxa"/>
            </w:tcMar>
          </w:tcPr>
          <w:p>
            <w:pPr>
              <w:jc w:val="center"/>
              <w:rPr>
                <w:rFonts w:ascii="Courier New" w:hAnsi="Courier New" w:cs="Courier New"/>
                <w:sz w:val="20"/>
                <w:szCs w:val="20"/>
              </w:rPr>
            </w:pP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9205" w:type="dxa"/>
            <w:gridSpan w:val="5"/>
            <w:tcBorders>
              <w:top w:val="nil"/>
              <w:left w:val="nil"/>
              <w:bottom w:val="nil"/>
              <w:right w:val="nil"/>
            </w:tcBorders>
            <w:tcMar>
              <w:top w:w="20" w:type="dxa"/>
              <w:left w:w="20" w:type="dxa"/>
              <w:bottom w:w="0" w:type="dxa"/>
              <w:right w:w="20" w:type="dxa"/>
            </w:tcMar>
          </w:tcPr>
          <w:p>
            <w:pPr>
              <w:jc w:val="center"/>
              <w:rPr>
                <w:rFonts w:ascii="Courier New" w:hAnsi="Courier New" w:cs="Courier New"/>
                <w:b w:val="1"/>
                <w:bCs w:val="1"/>
                <w:sz w:val="20"/>
                <w:szCs w:val="20"/>
              </w:rPr>
            </w:pPr>
            <w:r>
              <w:rPr>
                <w:rFonts w:ascii="Courier New" w:hAnsi="Courier New" w:cs="Courier New"/>
                <w:b w:val="1"/>
                <w:bCs w:val="1"/>
                <w:sz w:val="20"/>
                <w:szCs w:val="20"/>
              </w:rPr>
              <w:t>RESUMEN</w:t>
            </w: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TOTAL PRESUPUESTO DE INGRESOS</w:t>
            </w: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$ 28.050.649,35</w:t>
            </w: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TOTAL PARTIDAS A INCREMENTAR</w:t>
            </w: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$ 86.200,00</w:t>
            </w: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PRESUPUESTO DE INGRESOS RECTIFICADO</w:t>
            </w: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$ 28.136.849,35</w:t>
            </w: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TOTAL PRESUPUESTO DE EGRESOS</w:t>
            </w: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$ 28.050.649,35</w:t>
            </w: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TOTAL PARTIDAS A INCREMENTAR</w:t>
            </w: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$ 40.000,00</w:t>
            </w: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TOTAL PARTIDAS A CREAR</w:t>
            </w: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$ 46.200,00</w:t>
            </w: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4762" w:type="dxa"/>
            <w:gridSpan w:val="2"/>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r>
              <w:rPr>
                <w:rFonts w:ascii="Courier New" w:hAnsi="Courier New" w:cs="Courier New"/>
                <w:sz w:val="20"/>
                <w:szCs w:val="20"/>
              </w:rPr>
              <w:t>PRESUPUESTO DE EGRESOS RECTIFICADO</w:t>
            </w: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jc w:val="right"/>
              <w:rPr>
                <w:rFonts w:ascii="Courier New" w:hAnsi="Courier New" w:cs="Courier New"/>
                <w:sz w:val="20"/>
                <w:szCs w:val="20"/>
              </w:rPr>
            </w:pPr>
            <w:r>
              <w:rPr>
                <w:rFonts w:ascii="Courier New" w:hAnsi="Courier New" w:cs="Courier New"/>
                <w:sz w:val="20"/>
                <w:szCs w:val="20"/>
              </w:rPr>
              <w:t>$ 28.136.849,35</w:t>
            </w: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r>
        <w:trPr>
          <w:trHeight w:hRule="atLeast" w:val="255"/>
        </w:trPr>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292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2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84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c>
          <w:tcPr>
            <w:tcW w:w="1361" w:type="dxa"/>
            <w:tcBorders>
              <w:top w:val="nil"/>
              <w:left w:val="nil"/>
              <w:bottom w:val="nil"/>
              <w:right w:val="nil"/>
            </w:tcBorders>
            <w:tcMar>
              <w:top w:w="20" w:type="dxa"/>
              <w:left w:w="20" w:type="dxa"/>
              <w:bottom w:w="0" w:type="dxa"/>
              <w:right w:w="20" w:type="dxa"/>
            </w:tcMar>
          </w:tcPr>
          <w:p>
            <w:pPr>
              <w:rPr>
                <w:rFonts w:ascii="Courier New" w:hAnsi="Courier New" w:cs="Courier New"/>
                <w:sz w:val="20"/>
                <w:szCs w:val="20"/>
              </w:rPr>
            </w:pPr>
          </w:p>
        </w:tc>
      </w:tr>
    </w:tbl>
    <w:p>
      <w:pPr>
        <w:pStyle w:val="P12"/>
        <w:rPr>
          <w:rFonts w:ascii="Courier New" w:hAnsi="Courier New"/>
          <w:b w:val="1"/>
          <w:bCs w:val="1"/>
        </w:rPr>
      </w:pPr>
    </w:p>
    <w:sectPr>
      <w:footerReference w:type="even" r:id="RelFtr1"/>
      <w:footnotePr/>
      <w:endnotePr/>
      <w:type w:val="nextPage"/>
      <w:pgSz w:w="11907" w:h="16840" w:code="0"/>
      <w:pgMar w:left="1701" w:right="1418" w:top="1701" w:bottom="1418" w:header="720" w:footer="720" w:gutter="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8"/>
      <w:framePr w:wrap="around" w:vAnchor="text" w:hAnchor="margin" w:xAlign="right" w:y="1"/>
    </w:pPr>
    <w:r>
      <w:fldChar w:fldCharType="begin"/>
    </w:r>
    <w:r>
      <w:instrText xml:space="preserve">PAGE  </w:instrText>
    </w:r>
    <w:r>
      <w:fldChar w:fldCharType="separate"/>
    </w:r>
    <w:r>
      <w:t>#</w:t>
    </w:r>
    <w:r>
      <w:fldChar w:fldCharType="end"/>
    </w:r>
  </w:p>
  <w:p>
    <w:pPr>
      <w:pStyle w:val="P18"/>
      <w:ind w:right="360"/>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09"/>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rFonts w:ascii="Arial" w:hAnsi="Arial"/>
      <w:sz w:val="22"/>
      <w:szCs w:val="22"/>
      <w:lang w:val="es-ES"/>
    </w:rPr>
  </w:style>
  <w:style w:type="paragraph" w:styleId="P1">
    <w:name w:val="Heading 1"/>
    <w:basedOn w:val="P0"/>
    <w:next w:val="P0"/>
    <w:pPr>
      <w:keepNext w:val="1"/>
      <w:outlineLvl w:val="0"/>
    </w:pPr>
    <w:rPr>
      <w:b w:val="1"/>
      <w:bCs w:val="1"/>
    </w:rPr>
  </w:style>
  <w:style w:type="paragraph" w:styleId="P2">
    <w:name w:val="Heading 2"/>
    <w:basedOn w:val="P0"/>
    <w:next w:val="P0"/>
    <w:pPr>
      <w:keepNext w:val="1"/>
      <w:spacing w:lineRule="auto" w:line="360"/>
      <w:ind w:hanging="1701" w:left="1701"/>
      <w:outlineLvl w:val="1"/>
    </w:pPr>
    <w:rPr>
      <w:sz w:val="24"/>
      <w:szCs w:val="24"/>
    </w:rPr>
  </w:style>
  <w:style w:type="paragraph" w:styleId="P3">
    <w:name w:val="Heading 3"/>
    <w:basedOn w:val="P0"/>
    <w:next w:val="P0"/>
    <w:pPr>
      <w:keepNext w:val="1"/>
      <w:jc w:val="right"/>
      <w:outlineLvl w:val="2"/>
    </w:pPr>
    <w:rPr>
      <w:sz w:val="24"/>
      <w:szCs w:val="24"/>
    </w:rPr>
  </w:style>
  <w:style w:type="paragraph" w:styleId="P4">
    <w:name w:val="Heading 4"/>
    <w:basedOn w:val="P0"/>
    <w:next w:val="P0"/>
    <w:pPr>
      <w:keepNext w:val="1"/>
      <w:spacing w:lineRule="auto" w:line="360"/>
      <w:ind w:firstLine="1134"/>
      <w:outlineLvl w:val="3"/>
    </w:pPr>
    <w:rPr>
      <w:sz w:val="28"/>
      <w:szCs w:val="28"/>
    </w:rPr>
  </w:style>
  <w:style w:type="paragraph" w:styleId="P5">
    <w:name w:val="Heading 5"/>
    <w:basedOn w:val="P0"/>
    <w:next w:val="P0"/>
    <w:pPr>
      <w:keepNext w:val="1"/>
      <w:outlineLvl w:val="4"/>
    </w:pPr>
    <w:rPr>
      <w:sz w:val="28"/>
      <w:szCs w:val="28"/>
    </w:rPr>
  </w:style>
  <w:style w:type="paragraph" w:styleId="P6">
    <w:name w:val="Heading 6"/>
    <w:basedOn w:val="P0"/>
    <w:next w:val="P0"/>
    <w:pPr>
      <w:keepNext w:val="1"/>
      <w:jc w:val="center"/>
      <w:outlineLvl w:val="5"/>
    </w:pPr>
    <w:rPr>
      <w:sz w:val="28"/>
      <w:szCs w:val="28"/>
    </w:rPr>
  </w:style>
  <w:style w:type="paragraph" w:styleId="P7">
    <w:name w:val="Heading 7"/>
    <w:basedOn w:val="P0"/>
    <w:next w:val="P0"/>
    <w:pPr>
      <w:keepNext w:val="1"/>
      <w:spacing w:lineRule="auto" w:line="360"/>
      <w:jc w:val="right"/>
      <w:outlineLvl w:val="6"/>
    </w:pPr>
    <w:rPr>
      <w:sz w:val="28"/>
      <w:szCs w:val="28"/>
      <w:lang/>
    </w:rPr>
  </w:style>
  <w:style w:type="paragraph" w:styleId="P8">
    <w:name w:val="Heading 8"/>
    <w:basedOn w:val="P0"/>
    <w:next w:val="P0"/>
    <w:pPr>
      <w:keepNext w:val="1"/>
      <w:spacing w:lineRule="auto" w:line="360"/>
      <w:ind w:firstLine="992"/>
      <w:jc w:val="both"/>
      <w:outlineLvl w:val="7"/>
    </w:pPr>
    <w:rPr>
      <w:color w:val="0000FF"/>
      <w:sz w:val="28"/>
      <w:szCs w:val="28"/>
      <w:lang/>
    </w:rPr>
  </w:style>
  <w:style w:type="paragraph" w:styleId="P9">
    <w:name w:val="Heading 9"/>
    <w:basedOn w:val="P0"/>
    <w:next w:val="P0"/>
    <w:pPr>
      <w:keepNext w:val="1"/>
      <w:jc w:val="center"/>
      <w:outlineLvl w:val="8"/>
    </w:pPr>
    <w:rPr>
      <w:b w:val="1"/>
      <w:bCs w:val="1"/>
      <w:sz w:val="28"/>
      <w:szCs w:val="28"/>
      <w:lang/>
    </w:rPr>
  </w:style>
  <w:style w:type="paragraph" w:styleId="P10">
    <w:name w:val="Title"/>
    <w:basedOn w:val="P0"/>
    <w:next w:val="P10"/>
    <w:pPr>
      <w:jc w:val="center"/>
    </w:pPr>
    <w:rPr>
      <w:u w:val="single"/>
    </w:rPr>
  </w:style>
  <w:style w:type="paragraph" w:styleId="P11">
    <w:name w:val="Body Text Indent"/>
    <w:basedOn w:val="P0"/>
    <w:next w:val="P11"/>
    <w:pPr>
      <w:spacing w:lineRule="auto" w:line="360"/>
      <w:ind w:firstLine="1701"/>
      <w:jc w:val="both"/>
    </w:pPr>
    <w:rPr>
      <w:sz w:val="24"/>
      <w:szCs w:val="24"/>
    </w:rPr>
  </w:style>
  <w:style w:type="paragraph" w:styleId="P12">
    <w:name w:val="Body Text"/>
    <w:basedOn w:val="P0"/>
    <w:next w:val="P12"/>
    <w:pPr>
      <w:jc w:val="both"/>
    </w:pPr>
    <w:rPr>
      <w:sz w:val="24"/>
      <w:szCs w:val="24"/>
    </w:rPr>
  </w:style>
  <w:style w:type="paragraph" w:styleId="P13">
    <w:name w:val="Body Text 2"/>
    <w:basedOn w:val="P0"/>
    <w:next w:val="P13"/>
    <w:pPr/>
    <w:rPr>
      <w:b w:val="1"/>
      <w:bCs w:val="1"/>
      <w:sz w:val="28"/>
      <w:szCs w:val="28"/>
    </w:rPr>
  </w:style>
  <w:style w:type="paragraph" w:styleId="P14">
    <w:name w:val="Body Text Indent 2"/>
    <w:basedOn w:val="P0"/>
    <w:next w:val="P14"/>
    <w:pPr>
      <w:spacing w:lineRule="auto" w:line="360"/>
      <w:ind w:firstLine="1134"/>
      <w:jc w:val="both"/>
    </w:pPr>
    <w:rPr>
      <w:sz w:val="28"/>
      <w:szCs w:val="28"/>
    </w:rPr>
  </w:style>
  <w:style w:type="paragraph" w:styleId="P15">
    <w:name w:val="Body Text Indent 3"/>
    <w:basedOn w:val="P0"/>
    <w:next w:val="P15"/>
    <w:pPr>
      <w:ind w:firstLine="1276"/>
      <w:jc w:val="both"/>
    </w:pPr>
    <w:rPr>
      <w:sz w:val="28"/>
      <w:szCs w:val="28"/>
    </w:rPr>
  </w:style>
  <w:style w:type="paragraph" w:styleId="P16">
    <w:name w:val="Body Text 3"/>
    <w:basedOn w:val="P0"/>
    <w:next w:val="P16"/>
    <w:pPr>
      <w:jc w:val="both"/>
    </w:pPr>
    <w:rPr>
      <w:color w:val="0000FF"/>
      <w:sz w:val="28"/>
      <w:szCs w:val="28"/>
    </w:rPr>
  </w:style>
  <w:style w:type="paragraph" w:styleId="P17">
    <w:name w:val="Header"/>
    <w:basedOn w:val="P0"/>
    <w:next w:val="P17"/>
    <w:pPr>
      <w:tabs>
        <w:tab w:val="center" w:pos="4419" w:leader="none"/>
        <w:tab w:val="right" w:pos="8838" w:leader="none"/>
      </w:tabs>
    </w:pPr>
    <w:rPr/>
  </w:style>
  <w:style w:type="paragraph" w:styleId="P18">
    <w:name w:val="Footer"/>
    <w:basedOn w:val="P0"/>
    <w:next w:val="P18"/>
    <w:pPr>
      <w:tabs>
        <w:tab w:val="center" w:pos="4419" w:leader="none"/>
        <w:tab w:val="right" w:pos="8838" w:leader="none"/>
      </w:tabs>
    </w:pPr>
    <w:rPr/>
  </w:style>
  <w:style w:type="paragraph" w:styleId="P19">
    <w:name w:val="Salutation"/>
    <w:basedOn w:val="P0"/>
    <w:next w:val="P0"/>
    <w:pPr/>
    <w:rPr/>
  </w:style>
  <w:style w:type="paragraph" w:styleId="P20">
    <w:name w:val="Línea de asunto"/>
    <w:basedOn w:val="P0"/>
    <w:next w:val="P20"/>
    <w:pPr/>
    <w:rPr/>
  </w:style>
  <w:style w:type="paragraph" w:styleId="P21">
    <w:name w:val="xl24"/>
    <w:basedOn w:val="P0"/>
    <w:next w:val="P21"/>
    <w:pPr>
      <w:spacing w:before="100" w:after="100" w:beforeAutospacing="1" w:afterAutospacing="1"/>
    </w:pPr>
    <w:rPr>
      <w:rFonts w:ascii="Times New Roman" w:hAnsi="Times New Roman"/>
      <w:b w:val="1"/>
      <w:bCs w:val="1"/>
      <w:sz w:val="24"/>
      <w:szCs w:val="24"/>
    </w:rPr>
  </w:style>
  <w:style w:type="paragraph" w:styleId="P22">
    <w:name w:val="xl25"/>
    <w:basedOn w:val="P0"/>
    <w:next w:val="P22"/>
    <w:pPr>
      <w:spacing w:before="100" w:after="100" w:beforeAutospacing="1" w:afterAutospacing="1"/>
    </w:pPr>
    <w:rPr>
      <w:rFonts w:cs="Times New Roman"/>
      <w:sz w:val="24"/>
      <w:szCs w:val="24"/>
    </w:rPr>
  </w:style>
  <w:style w:type="paragraph" w:styleId="P23">
    <w:name w:val="xl26"/>
    <w:basedOn w:val="P0"/>
    <w:next w:val="P23"/>
    <w:pPr>
      <w:spacing w:before="100" w:after="100" w:beforeAutospacing="1" w:afterAutospacing="1"/>
    </w:pPr>
    <w:rPr>
      <w:rFonts w:cs="Times New Roman"/>
      <w:b w:val="1"/>
      <w:bCs w:val="1"/>
      <w:sz w:val="24"/>
      <w:szCs w:val="24"/>
    </w:rPr>
  </w:style>
  <w:style w:type="paragraph" w:styleId="P24">
    <w:name w:val="xl27"/>
    <w:basedOn w:val="P0"/>
    <w:next w:val="P24"/>
    <w:pPr>
      <w:spacing w:before="100" w:after="100" w:beforeAutospacing="1" w:afterAutospacing="1"/>
    </w:pPr>
    <w:rPr>
      <w:rFonts w:ascii="Tahoma" w:hAnsi="Tahoma" w:cs="Tahoma"/>
      <w:sz w:val="24"/>
      <w:szCs w:val="24"/>
    </w:rPr>
  </w:style>
  <w:style w:type="paragraph" w:styleId="P25">
    <w:name w:val="xl28"/>
    <w:basedOn w:val="P0"/>
    <w:next w:val="P25"/>
    <w:pPr>
      <w:spacing w:before="100" w:after="100" w:beforeAutospacing="1" w:afterAutospacing="1"/>
    </w:pPr>
    <w:rPr>
      <w:rFonts w:ascii="Tahoma" w:hAnsi="Tahoma" w:cs="Tahoma"/>
      <w:b w:val="1"/>
      <w:bCs w:val="1"/>
      <w:sz w:val="24"/>
      <w:szCs w:val="24"/>
    </w:rPr>
  </w:style>
  <w:style w:type="paragraph" w:styleId="P26">
    <w:name w:val="xl29"/>
    <w:basedOn w:val="P0"/>
    <w:next w:val="P26"/>
    <w:pPr>
      <w:spacing w:before="100" w:after="100" w:beforeAutospacing="1" w:afterAutospacing="1"/>
      <w:jc w:val="center"/>
    </w:pPr>
    <w:rPr>
      <w:rFonts w:ascii="Tahoma" w:hAnsi="Tahoma" w:cs="Tahoma"/>
      <w:b w:val="1"/>
      <w:bCs w:val="1"/>
      <w:sz w:val="24"/>
      <w:szCs w:val="24"/>
    </w:rPr>
  </w:style>
  <w:style w:type="paragraph" w:styleId="P27">
    <w:name w:val="xl30"/>
    <w:basedOn w:val="P0"/>
    <w:next w:val="P27"/>
    <w:pPr>
      <w:spacing w:before="100" w:after="100" w:beforeAutospacing="1" w:afterAutospacing="1"/>
    </w:pPr>
    <w:rPr>
      <w:rFonts w:ascii="Tahoma" w:hAnsi="Tahoma" w:cs="Tahoma"/>
      <w:sz w:val="24"/>
      <w:szCs w:val="24"/>
    </w:rPr>
  </w:style>
  <w:style w:type="paragraph" w:styleId="P28">
    <w:name w:val="xl31"/>
    <w:basedOn w:val="P0"/>
    <w:next w:val="P28"/>
    <w:pPr>
      <w:spacing w:before="100" w:after="100" w:beforeAutospacing="1" w:afterAutospacing="1"/>
    </w:pPr>
    <w:rPr>
      <w:rFonts w:ascii="Tahoma" w:hAnsi="Tahoma" w:cs="Tahoma"/>
      <w:b w:val="1"/>
      <w:bCs w:val="1"/>
      <w:sz w:val="24"/>
      <w:szCs w:val="24"/>
    </w:rPr>
  </w:style>
  <w:style w:type="paragraph" w:styleId="P29">
    <w:name w:val="xl32"/>
    <w:basedOn w:val="P0"/>
    <w:next w:val="P29"/>
    <w:pPr>
      <w:spacing w:before="100" w:after="100" w:beforeAutospacing="1" w:afterAutospacing="1"/>
      <w:jc w:val="right"/>
    </w:pPr>
    <w:rPr>
      <w:rFonts w:ascii="Tahoma" w:hAnsi="Tahoma" w:cs="Tahoma"/>
      <w:sz w:val="24"/>
      <w:szCs w:val="24"/>
    </w:rPr>
  </w:style>
  <w:style w:type="paragraph" w:styleId="P30">
    <w:name w:val="xl33"/>
    <w:basedOn w:val="P0"/>
    <w:next w:val="P30"/>
    <w:pPr>
      <w:spacing w:before="100" w:after="100" w:beforeAutospacing="1" w:afterAutospacing="1"/>
      <w:jc w:val="right"/>
    </w:pPr>
    <w:rPr>
      <w:rFonts w:ascii="Tahoma" w:hAnsi="Tahoma" w:cs="Tahoma"/>
      <w:b w:val="1"/>
      <w:bCs w:val="1"/>
      <w:sz w:val="24"/>
      <w:szCs w:val="24"/>
    </w:rPr>
  </w:style>
  <w:style w:type="paragraph" w:styleId="P31">
    <w:name w:val="xl34"/>
    <w:basedOn w:val="P0"/>
    <w:next w:val="P31"/>
    <w:pPr>
      <w:spacing w:before="100" w:after="100" w:beforeAutospacing="1" w:afterAutospacing="1"/>
      <w:jc w:val="right"/>
    </w:pPr>
    <w:rPr>
      <w:rFonts w:ascii="Tahoma" w:hAnsi="Tahoma" w:cs="Tahoma"/>
      <w:b w:val="1"/>
      <w:bCs w:val="1"/>
      <w:sz w:val="24"/>
      <w:szCs w:val="24"/>
    </w:rPr>
  </w:style>
  <w:style w:type="paragraph" w:styleId="P32">
    <w:name w:val="xl35"/>
    <w:basedOn w:val="P0"/>
    <w:next w:val="P32"/>
    <w:pPr>
      <w:spacing w:before="100" w:after="100" w:beforeAutospacing="1" w:afterAutospacing="1"/>
      <w:jc w:val="right"/>
    </w:pPr>
    <w:rPr>
      <w:rFonts w:ascii="Tahoma" w:hAnsi="Tahoma" w:cs="Tahoma"/>
      <w:sz w:val="24"/>
      <w:szCs w:val="24"/>
    </w:rPr>
  </w:style>
  <w:style w:type="paragraph" w:styleId="P33">
    <w:name w:val="xl36"/>
    <w:basedOn w:val="P0"/>
    <w:next w:val="P33"/>
    <w:pPr>
      <w:pBdr>
        <w:top w:val="single" w:sz="8" w:space="0" w:shadow="0" w:frame="0" w:color="auto"/>
        <w:left w:val="single" w:sz="8" w:space="0" w:shadow="0" w:frame="0" w:color="auto"/>
        <w:bottom w:val="single" w:sz="8" w:space="0" w:shadow="0" w:frame="0" w:color="auto"/>
        <w:right w:val="single" w:sz="8" w:space="0" w:shadow="0" w:frame="0" w:color="auto"/>
      </w:pBdr>
      <w:spacing w:before="100" w:after="100" w:beforeAutospacing="1" w:afterAutospacing="1"/>
      <w:jc w:val="right"/>
    </w:pPr>
    <w:rPr>
      <w:rFonts w:ascii="Tahoma" w:hAnsi="Tahoma" w:cs="Tahoma"/>
      <w:b w:val="1"/>
      <w:bCs w:val="1"/>
      <w:sz w:val="24"/>
      <w:szCs w:val="24"/>
    </w:rPr>
  </w:style>
  <w:style w:type="paragraph" w:styleId="P34">
    <w:name w:val="xl37"/>
    <w:basedOn w:val="P0"/>
    <w:next w:val="P34"/>
    <w:pPr>
      <w:spacing w:before="100" w:after="100" w:beforeAutospacing="1" w:afterAutospacing="1"/>
      <w:jc w:val="center"/>
    </w:pPr>
    <w:rPr>
      <w:rFonts w:ascii="Tahoma" w:hAnsi="Tahoma" w:cs="Tahoma"/>
      <w:b w:val="1"/>
      <w:bCs w:val="1"/>
      <w:sz w:val="24"/>
      <w:szCs w:val="24"/>
    </w:rPr>
  </w:style>
  <w:style w:type="paragraph" w:styleId="P35">
    <w:name w:val="xl38"/>
    <w:basedOn w:val="P0"/>
    <w:next w:val="P35"/>
    <w:pPr>
      <w:spacing w:before="100" w:after="100" w:beforeAutospacing="1" w:afterAutospacing="1"/>
      <w:jc w:val="right"/>
    </w:pPr>
    <w:rPr>
      <w:rFonts w:ascii="Tahoma" w:hAnsi="Tahoma" w:cs="Tahoma"/>
      <w:b w:val="1"/>
      <w:bCs w:val="1"/>
      <w:sz w:val="24"/>
      <w:szCs w:val="24"/>
    </w:rPr>
  </w:style>
  <w:style w:type="paragraph" w:styleId="P36">
    <w:name w:val="xl39"/>
    <w:basedOn w:val="P0"/>
    <w:next w:val="P36"/>
    <w:pPr>
      <w:pBdr>
        <w:bottom w:val="double" w:sz="6" w:space="0" w:shadow="0" w:frame="0" w:color="auto"/>
      </w:pBdr>
      <w:spacing w:before="100" w:after="100" w:beforeAutospacing="1" w:afterAutospacing="1"/>
      <w:jc w:val="right"/>
    </w:pPr>
    <w:rPr>
      <w:rFonts w:ascii="Tahoma" w:hAnsi="Tahoma" w:cs="Tahoma"/>
      <w:b w:val="1"/>
      <w:bCs w:val="1"/>
      <w:sz w:val="24"/>
      <w:szCs w:val="24"/>
    </w:rPr>
  </w:style>
  <w:style w:type="paragraph" w:styleId="P37">
    <w:name w:val="xl40"/>
    <w:basedOn w:val="P0"/>
    <w:next w:val="P37"/>
    <w:pPr>
      <w:spacing w:before="100" w:after="100" w:beforeAutospacing="1" w:afterAutospacing="1"/>
      <w:jc w:val="center"/>
    </w:pPr>
    <w:rPr>
      <w:rFonts w:ascii="Tahoma" w:hAnsi="Tahoma" w:cs="Tahoma"/>
      <w:sz w:val="24"/>
      <w:szCs w:val="24"/>
    </w:rPr>
  </w:style>
  <w:style w:type="paragraph" w:styleId="P38">
    <w:name w:val="xl41"/>
    <w:basedOn w:val="P0"/>
    <w:next w:val="P38"/>
    <w:pPr>
      <w:pBdr>
        <w:bottom w:val="double" w:sz="6" w:space="0" w:shadow="0" w:frame="0" w:color="auto"/>
      </w:pBdr>
      <w:spacing w:before="100" w:after="100" w:beforeAutospacing="1" w:afterAutospacing="1"/>
    </w:pPr>
    <w:rPr>
      <w:rFonts w:ascii="Tahoma" w:hAnsi="Tahoma" w:cs="Tahoma"/>
      <w:b w:val="1"/>
      <w:bCs w:val="1"/>
      <w:sz w:val="24"/>
      <w:szCs w:val="24"/>
    </w:rPr>
  </w:style>
  <w:style w:type="paragraph" w:styleId="P39">
    <w:name w:val="xl42"/>
    <w:basedOn w:val="P0"/>
    <w:next w:val="P39"/>
    <w:pPr>
      <w:spacing w:before="100" w:after="100" w:beforeAutospacing="1" w:afterAutospacing="1"/>
    </w:pPr>
    <w:rPr>
      <w:rFonts w:ascii="Tahoma" w:hAnsi="Tahoma" w:cs="Tahoma"/>
      <w:sz w:val="24"/>
      <w:szCs w:val="24"/>
    </w:rPr>
  </w:style>
  <w:style w:type="paragraph" w:styleId="P40">
    <w:name w:val="xl43"/>
    <w:basedOn w:val="P0"/>
    <w:next w:val="P40"/>
    <w:pPr>
      <w:spacing w:before="100" w:after="100" w:beforeAutospacing="1" w:afterAutospacing="1"/>
      <w:jc w:val="center"/>
    </w:pPr>
    <w:rPr>
      <w:rFonts w:ascii="Times New Roman" w:hAnsi="Times New Roman"/>
      <w:sz w:val="24"/>
      <w:szCs w:val="24"/>
    </w:rPr>
  </w:style>
  <w:style w:type="paragraph" w:styleId="P41">
    <w:name w:val="xl44"/>
    <w:basedOn w:val="P0"/>
    <w:next w:val="P41"/>
    <w:pPr>
      <w:spacing w:before="100" w:after="100" w:beforeAutospacing="1" w:afterAutospacing="1"/>
      <w:jc w:val="center"/>
    </w:pPr>
    <w:rPr>
      <w:rFonts w:cs="Times New Roman"/>
      <w:b w:val="1"/>
      <w:bCs w:val="1"/>
      <w:sz w:val="24"/>
      <w:szCs w:val="24"/>
    </w:rPr>
  </w:style>
  <w:style w:type="paragraph" w:styleId="P42">
    <w:name w:val="Footnote Text"/>
    <w:link w:val="C4"/>
    <w:semiHidden/>
    <w:pPr>
      <w:spacing w:lineRule="auto" w:line="240" w:after="0"/>
    </w:pPr>
    <w:rPr>
      <w:sz w:val="20"/>
      <w:szCs w:val="20"/>
    </w:rPr>
  </w:style>
  <w:style w:type="paragraph" w:styleId="P43">
    <w:name w:val="Endnote Text"/>
    <w:link w:val="C6"/>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ootnote Reference"/>
    <w:semiHidden/>
    <w:rPr>
      <w:vertAlign w:val="superscript"/>
    </w:rPr>
  </w:style>
  <w:style w:type="character" w:styleId="C4">
    <w:name w:val="Footnote Text Char"/>
    <w:link w:val="P42"/>
    <w:semiHidden/>
    <w:rPr>
      <w:sz w:val="20"/>
      <w:szCs w:val="20"/>
    </w:rPr>
  </w:style>
  <w:style w:type="character" w:styleId="C5">
    <w:name w:val="Endnote Reference"/>
    <w:semiHidden/>
    <w:rPr>
      <w:vertAlign w:val="superscript"/>
    </w:rPr>
  </w:style>
  <w:style w:type="character" w:styleId="C6">
    <w:name w:val="Endnote Text Char"/>
    <w:link w:val="P43"/>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Municipalidad Alta Gracia</Company>
  <Template>logoeconocolorpatr</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Maquina1</dc:creator>
  <dcterms:created xsi:type="dcterms:W3CDTF">2026-07-09T19:38:04Z</dcterms:created>
  <cp:keywords>mayo razón appendino asunto memorandum </cp:keywords>
  <cp:lastModifiedBy>Federico Parisi</cp:lastModifiedBy>
  <cp:lastPrinted>2007-10-01T20:00:00Z</cp:lastPrinted>
  <dcterms:modified xsi:type="dcterms:W3CDTF">2026-07-09T19:38:04Z</dcterms:modified>
  <cp:revision>2</cp:revision>
  <dc:title>MEMORANDUM Nº 808/98</dc:title>
</cp:coreProperties>
</file>