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7840</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985/05;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Que de acuerdo al Estudio Socioeconómico, la solicitante es viuda y percibe un beneficio previsional de $350, según consta a Fs. 6 vuelta;</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la solicitante se presentó ante los miembros de la Comisión de Hacienda a fin de expresar lo solicitado por nota y manifestando deseos de arreglar su situación;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del intercambio de apreciaciones con la solicitante, ella decide abonar las cuotas actuales y realizar un plan de pago con cuotas de $15 por la deuda que mantiene la contribuyente Nº 34223, Legajo 7796 en concepto de Tasa por Inspección General de Higiene;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27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realizar un plan de pago respecto de la deuda que mantiene la solicitante con el Municipio por Tasa por Servicios de Inspección General e Higiene con cuotas mensuales de Quince pesos ($15.-), desde Octubre de 2004 hasta la promulgación de la presente.</w:t>
      </w:r>
    </w:p>
    <w:p>
      <w:pPr>
        <w:pStyle w:val="P3"/>
        <w:ind w:hanging="709" w:left="709"/>
        <w:jc w:val="both"/>
        <w:rPr>
          <w:rFonts w:ascii="Courier New" w:hAnsi="Courier New"/>
        </w:rPr>
      </w:pPr>
    </w:p>
    <w:p>
      <w:pPr>
        <w:pStyle w:val="P3"/>
        <w:ind w:hanging="709" w:left="709"/>
        <w:jc w:val="both"/>
        <w:rPr>
          <w:rFonts w:ascii="Courier New" w:hAnsi="Courier New"/>
        </w:rPr>
      </w:pPr>
      <w:r>
        <w:rPr>
          <w:rFonts w:ascii="Courier New" w:hAnsi="Courier New"/>
          <w:b w:val="1"/>
          <w:bCs w:val="1"/>
          <w:u w:val="single"/>
        </w:rPr>
        <w:t>Art.2</w:t>
      </w:r>
      <w:r>
        <w:rPr>
          <w:rFonts w:ascii="Courier New" w:hAnsi="Courier New"/>
          <w:b w:val="1"/>
          <w:bCs w:val="1"/>
        </w:rPr>
        <w:t>: El</w:t>
      </w:r>
      <w:r>
        <w:rPr>
          <w:rFonts w:ascii="Courier New" w:hAnsi="Courier New"/>
        </w:rPr>
        <w:t xml:space="preserve"> plan de pago otorgado en el Artículo anterior</w:t>
      </w:r>
      <w:r>
        <w:rPr>
          <w:rFonts w:ascii="Courier New" w:hAnsi="Courier New"/>
          <w:b w:val="1"/>
          <w:bCs w:val="1"/>
        </w:rPr>
        <w:t xml:space="preserve"> </w:t>
      </w:r>
      <w:r>
        <w:rPr>
          <w:rFonts w:ascii="Courier New" w:hAnsi="Courier New"/>
        </w:rPr>
        <w:t>caducará automáticamente al observar 3 o más cuotas consecutivas sin abonar.</w:t>
      </w: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left="0"/>
        <w:jc w:val="both"/>
        <w:rPr>
          <w:rFonts w:ascii="Courier New" w:hAnsi="Courier New"/>
        </w:rPr>
      </w:pPr>
      <w:r>
        <w:rPr>
          <w:rFonts w:ascii="Courier New" w:hAnsi="Courier New"/>
        </w:rPr>
        <w:t>...///2.-</w:t>
      </w:r>
    </w:p>
    <w:p>
      <w:pPr>
        <w:pStyle w:val="P5"/>
        <w:ind w:hanging="709" w:left="709"/>
        <w:jc w:val="both"/>
        <w:rPr>
          <w:b w:val="1"/>
          <w:bCs w:val="1"/>
          <w:sz w:val="24"/>
          <w:szCs w:val="24"/>
          <w:u w:val="single"/>
          <w:lang/>
        </w:rPr>
      </w:pPr>
    </w:p>
    <w:p>
      <w:pPr>
        <w:pStyle w:val="P5"/>
        <w:ind w:hanging="709" w:left="709"/>
        <w:jc w:val="both"/>
        <w:rPr>
          <w:sz w:val="24"/>
          <w:szCs w:val="24"/>
          <w:lang/>
        </w:rPr>
      </w:pPr>
      <w:r>
        <w:rPr>
          <w:b w:val="1"/>
          <w:bCs w:val="1"/>
          <w:sz w:val="24"/>
          <w:szCs w:val="24"/>
          <w:u w:val="single"/>
          <w:lang/>
        </w:rPr>
        <w:t>Art.3</w:t>
      </w:r>
      <w:r>
        <w:rPr>
          <w:b w:val="1"/>
          <w:bCs w:val="1"/>
          <w:sz w:val="24"/>
          <w:szCs w:val="24"/>
          <w:lang/>
        </w:rPr>
        <w:t xml:space="preserve"> PROTOCOLÍCESE</w:t>
      </w:r>
      <w:r>
        <w:rPr>
          <w:sz w:val="24"/>
          <w:szCs w:val="24"/>
          <w:lang/>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VEINTISIETE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2026-07-09T18:52:52Z</dcterms:created>
  <cp:lastModifiedBy>Federico Parisi</cp:lastModifiedBy>
  <cp:lastPrinted>2007-09-29T12:41:00Z</cp:lastPrinted>
  <dcterms:modified xsi:type="dcterms:W3CDTF">2026-07-09T18:52:52Z</dcterms:modified>
  <cp:revision>2</cp:revision>
  <dc:title>P R O Y E C T O   D E   O R D E N A N Z A</dc:title>
</cp:coreProperties>
</file>