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7848</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1539/05;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de acuerdo al estudio Socioeconómico la solicitante vive sola en la vivienda de su propiedad, percibe una jubilación que no alcanza a cubrir la Canasta Básica Total, con los gastos en medicamentos;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en Octubre de 2006 realiza otra nota en la que ofrece la realización de un plan de pago por la deuda que mantiene con el Municipio por la obra de cloacas Desig. Cat. 1-01-028-004-000, accediendo al monto de la cuota $15;</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04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 a Valores Históricos por la deuda que mantiene con el Municipio por Contribución por Mejoras de Obra de Cloacas a la Designación Catastral N° 1-01-028-004-000 con cuotas de Cinco Pesos ($5.-). </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caps w:val="1"/>
        </w:rPr>
        <w:t>EN</w:t>
      </w:r>
      <w:r>
        <w:rPr>
          <w:rFonts w:ascii="Courier New" w:hAnsi="Courier New"/>
        </w:rPr>
        <w:t xml:space="preserve"> caso de registrarse mora en tres o más cuotas consecutivas, y en caso de venta o cambio de titularidad del inmueble el beneficio otorgado caducará automáticamente.</w:t>
      </w:r>
    </w:p>
    <w:p>
      <w:pPr>
        <w:pStyle w:val="P4"/>
        <w:ind w:hanging="709" w:left="709"/>
        <w:jc w:val="both"/>
        <w:outlineLvl w:val="0"/>
        <w:rPr>
          <w:rFonts w:ascii="Courier New" w:hAnsi="Courier New"/>
          <w:b w:val="1"/>
          <w:bCs w:val="1"/>
          <w:u w:val="single"/>
        </w:rPr>
      </w:pPr>
    </w:p>
    <w:p>
      <w:pPr>
        <w:pStyle w:val="P5"/>
        <w:ind w:hanging="709" w:left="709"/>
        <w:jc w:val="right"/>
        <w:rPr>
          <w:sz w:val="24"/>
          <w:szCs w:val="24"/>
          <w:lang/>
        </w:rPr>
      </w:pPr>
      <w:r>
        <w:rPr>
          <w:sz w:val="24"/>
          <w:szCs w:val="24"/>
          <w:lang/>
        </w:rPr>
        <w:t>...///</w:t>
      </w: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sz w:val="24"/>
          <w:szCs w:val="24"/>
          <w:lang/>
        </w:rPr>
      </w:pPr>
      <w:r>
        <w:rPr>
          <w:sz w:val="24"/>
          <w:szCs w:val="24"/>
          <w:lang/>
        </w:rPr>
        <w:t>...///2.-</w:t>
      </w:r>
    </w:p>
    <w:p>
      <w:pPr>
        <w:pStyle w:val="P5"/>
        <w:ind w:hanging="709" w:left="709"/>
        <w:jc w:val="both"/>
        <w:rPr>
          <w:b w:val="1"/>
          <w:bCs w:val="1"/>
          <w:sz w:val="24"/>
          <w:szCs w:val="24"/>
          <w:u w:val="single"/>
          <w:lang/>
        </w:rPr>
      </w:pPr>
    </w:p>
    <w:p>
      <w:pPr>
        <w:pStyle w:val="P5"/>
        <w:ind w:hanging="709" w:left="709"/>
        <w:jc w:val="both"/>
        <w:rPr>
          <w:sz w:val="24"/>
          <w:szCs w:val="24"/>
          <w:lang/>
        </w:rPr>
      </w:pPr>
      <w:r>
        <w:rPr>
          <w:b w:val="1"/>
          <w:bCs w:val="1"/>
          <w:sz w:val="24"/>
          <w:szCs w:val="24"/>
          <w:u w:val="single"/>
          <w:lang/>
        </w:rPr>
        <w:t>Art.3</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CUATRO DÍAS DEL MES DE OCTUBRE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2026-07-09T18:51:55Z</dcterms:created>
  <cp:lastModifiedBy>Federico Parisi</cp:lastModifiedBy>
  <cp:lastPrinted>2007-09-29T12:41:00Z</cp:lastPrinted>
  <dcterms:modified xsi:type="dcterms:W3CDTF">2026-07-09T18:51:55Z</dcterms:modified>
  <cp:revision>2</cp:revision>
  <dc:title>P R O Y E C T O   D E   O R D E N A N Z A</dc:title>
</cp:coreProperties>
</file>