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p>
    <w:p>
      <w:pPr>
        <w:pStyle w:val="P2"/>
        <w:rPr>
          <w:rFonts w:ascii="Courier New" w:hAnsi="Courier New"/>
          <w:b w:val="1"/>
          <w:bCs w:val="1"/>
          <w:u w:val="single"/>
        </w:rPr>
      </w:pPr>
    </w:p>
    <w:p>
      <w:pPr>
        <w:pStyle w:val="P2"/>
        <w:rPr>
          <w:rFonts w:ascii="Courier New" w:hAnsi="Courier New"/>
          <w:b w:val="1"/>
          <w:bCs w:val="1"/>
          <w:u w:val="single"/>
        </w:rPr>
      </w:pPr>
      <w:r>
        <w:rPr>
          <w:rFonts w:ascii="Courier New" w:hAnsi="Courier New"/>
          <w:b w:val="1"/>
          <w:bCs w:val="1"/>
          <w:u w:val="single"/>
        </w:rPr>
        <w:t>ORDENANZA Nº 7860</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584/06;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cs="Courier New"/>
        </w:rPr>
      </w:pPr>
      <w:r>
        <w:rPr>
          <w:rFonts w:ascii="Courier New" w:hAnsi="Courier New" w:cs="Courier New"/>
        </w:rPr>
        <w:t xml:space="preserve">Que el mismo es </w:t>
      </w:r>
      <w:r>
        <w:rPr>
          <w:rFonts w:ascii="Courier New" w:hAnsi="Courier New" w:cs="Courier New"/>
          <w:lang w:val="es-MX"/>
        </w:rPr>
        <w:t xml:space="preserve">iniciado </w:t>
      </w:r>
      <w:r>
        <w:rPr>
          <w:rFonts w:ascii="Courier New" w:hAnsi="Courier New" w:cs="Courier New"/>
        </w:rPr>
        <w:t>por la Sra. Chávez Sara Manuela, D.N.I. 4.936.214 domiciliada en calle Manuel Solares 1025 Barrio Gral. Bustos donde solicita un Plan de Pagos para regularizar la deuda que posee en concepto de Tasa por Servicios a la Propiedad;</w:t>
      </w:r>
    </w:p>
    <w:p>
      <w:pPr>
        <w:pStyle w:val="P3"/>
        <w:ind w:left="709"/>
        <w:jc w:val="both"/>
        <w:rPr>
          <w:rFonts w:ascii="Courier New" w:hAnsi="Courier New" w:cs="Courier New"/>
        </w:rPr>
      </w:pPr>
      <w:r>
        <w:rPr>
          <w:rFonts w:ascii="Courier New" w:hAnsi="Courier New" w:cs="Courier New"/>
        </w:rPr>
        <w:t xml:space="preserve"> </w:t>
      </w:r>
    </w:p>
    <w:p>
      <w:pPr>
        <w:pStyle w:val="P3"/>
        <w:ind w:left="709"/>
        <w:jc w:val="both"/>
        <w:rPr>
          <w:rFonts w:ascii="Courier New" w:hAnsi="Courier New" w:cs="Courier New"/>
        </w:rPr>
      </w:pPr>
      <w:r>
        <w:rPr>
          <w:rFonts w:ascii="Courier New" w:hAnsi="Courier New" w:cs="Courier New"/>
        </w:rPr>
        <w:t>Que la solicitante percibe haberes jubilatorios según constancia a Fs. 4;</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según el estudio socioeconómico a Fs. 10 y 10 (vuelta), la solicitante vive sola y la propiedad es de la madre, ya fallecida, tiene 2 hijos que viven en Buenos Aires y en ocasiones le brindan apoyatura;</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en dicho terreno viven en otra construcción un hermano mayor y en otro un sobrino, hijo de una hermana fallecida;</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la solicitante fue citada por la Comisión de Hacienda y se presentó para aclarar aspectos relacionados con la información obrante y la solicitud planteada;</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parte de la deuda está en juicio y se origina en el año 1998;</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de lo conversado con la solicitante surge la necesidad de un Plan de Pagos para regularidad la deuda;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evaluado el contenido del Expediente mencionado por Comisión de Hacienda, la misma emite despacho en el marco de las Ordenanzas vigentes, despacho aprobado por unanimidad en Sesión Ordinaria de fecha 11 de Octubre de 2007.</w:t>
      </w:r>
    </w:p>
    <w:p>
      <w:pPr>
        <w:pStyle w:val="P3"/>
        <w:jc w:val="both"/>
        <w:rPr>
          <w:rFonts w:ascii="Courier New" w:hAnsi="Courier New" w:cs="Courier New"/>
          <w:b w:val="1"/>
          <w:bCs w:val="1"/>
        </w:rPr>
      </w:pPr>
    </w:p>
    <w:p>
      <w:pPr>
        <w:pStyle w:val="P3"/>
        <w:jc w:val="right"/>
        <w:rPr>
          <w:rFonts w:ascii="Courier New" w:hAnsi="Courier New"/>
        </w:rPr>
      </w:pPr>
      <w:r>
        <w:rPr>
          <w:rFonts w:ascii="Courier New" w:hAnsi="Courier New"/>
        </w:rPr>
        <w:t>...///</w:t>
      </w:r>
    </w:p>
    <w:p>
      <w:pPr>
        <w:pStyle w:val="P3"/>
        <w:jc w:val="center"/>
        <w:rPr>
          <w:rFonts w:ascii="Courier New" w:hAnsi="Courier New"/>
          <w:b w:val="1"/>
          <w:bCs w:val="1"/>
        </w:rPr>
      </w:pPr>
    </w:p>
    <w:p>
      <w:pPr>
        <w:pStyle w:val="P3"/>
        <w:jc w:val="center"/>
        <w:rPr>
          <w:rFonts w:ascii="Courier New" w:hAnsi="Courier New"/>
          <w:b w:val="1"/>
          <w:bCs w:val="1"/>
        </w:rPr>
      </w:pPr>
    </w:p>
    <w:p>
      <w:pPr>
        <w:pStyle w:val="P3"/>
        <w:jc w:val="center"/>
        <w:rPr>
          <w:rFonts w:ascii="Courier New" w:hAnsi="Courier New"/>
          <w:b w:val="1"/>
          <w:bCs w:val="1"/>
        </w:rPr>
      </w:pPr>
    </w:p>
    <w:p>
      <w:pPr>
        <w:pStyle w:val="P3"/>
        <w:jc w:val="center"/>
        <w:rPr>
          <w:rFonts w:ascii="Courier New" w:hAnsi="Courier New"/>
          <w:b w:val="1"/>
          <w:bCs w:val="1"/>
        </w:rPr>
      </w:pPr>
    </w:p>
    <w:p>
      <w:pPr>
        <w:pStyle w:val="P3"/>
        <w:jc w:val="center"/>
        <w:rPr>
          <w:rFonts w:ascii="Courier New" w:hAnsi="Courier New"/>
          <w:b w:val="1"/>
          <w:bCs w:val="1"/>
        </w:rPr>
      </w:pPr>
    </w:p>
    <w:p>
      <w:pPr>
        <w:pStyle w:val="P3"/>
        <w:jc w:val="center"/>
        <w:rPr>
          <w:rFonts w:ascii="Courier New" w:hAnsi="Courier New"/>
          <w:b w:val="1"/>
          <w:bCs w:val="1"/>
        </w:rPr>
      </w:pPr>
    </w:p>
    <w:p>
      <w:pPr>
        <w:pStyle w:val="P3"/>
        <w:ind w:left="0"/>
        <w:rPr>
          <w:rFonts w:ascii="Courier New" w:hAnsi="Courier New"/>
        </w:rPr>
      </w:pPr>
      <w:r>
        <w:rPr>
          <w:rFonts w:ascii="Courier New" w:hAnsi="Courier New"/>
        </w:rPr>
        <w:t>...///2.-</w:t>
      </w:r>
    </w:p>
    <w:p>
      <w:pPr>
        <w:pStyle w:val="P3"/>
        <w:jc w:val="center"/>
        <w:rPr>
          <w:rFonts w:ascii="Courier New" w:hAnsi="Courier New"/>
          <w:b w:val="1"/>
          <w:bCs w:val="1"/>
        </w:rPr>
      </w:pPr>
    </w:p>
    <w:p>
      <w:pPr>
        <w:pStyle w:val="P3"/>
        <w:jc w:val="center"/>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cs="Courier New"/>
        </w:rPr>
      </w:pPr>
      <w:r>
        <w:rPr>
          <w:rFonts w:ascii="Courier New" w:hAnsi="Courier New" w:cs="Courier New"/>
          <w:b w:val="1"/>
          <w:bCs w:val="1"/>
          <w:u w:val="single"/>
        </w:rPr>
        <w:t>Art.1</w:t>
      </w:r>
      <w:r>
        <w:rPr>
          <w:rFonts w:ascii="Courier New" w:hAnsi="Courier New" w:cs="Courier New"/>
          <w:b w:val="1"/>
          <w:bCs w:val="1"/>
        </w:rPr>
        <w:t xml:space="preserve">: </w:t>
      </w:r>
      <w:r>
        <w:rPr>
          <w:rFonts w:ascii="Courier New" w:hAnsi="Courier New" w:cs="Courier New"/>
          <w:b w:val="1"/>
          <w:bCs w:val="1"/>
        </w:rPr>
        <w:t>AUTORÍZASE</w:t>
      </w:r>
      <w:r>
        <w:rPr>
          <w:rFonts w:ascii="Courier New" w:hAnsi="Courier New" w:cs="Courier New"/>
        </w:rPr>
        <w:t xml:space="preserve"> al Departamento Ejecutivo a realizar un Plan de Pagos con cuotas mensuales de treinta pesos ($30.-) por la deuda que registra a la promulgación de la presente Ordenanza para la designación catastral 04-01-022-010-000 en concepto de Tasa por Servicios a la Propiedad.</w:t>
      </w:r>
    </w:p>
    <w:p>
      <w:pPr>
        <w:pStyle w:val="P3"/>
        <w:ind w:hanging="709" w:left="709"/>
        <w:jc w:val="both"/>
        <w:rPr>
          <w:rFonts w:ascii="Courier New" w:hAnsi="Courier New" w:cs="Courier New"/>
        </w:rPr>
      </w:pPr>
    </w:p>
    <w:p>
      <w:pPr>
        <w:pStyle w:val="P5"/>
        <w:ind w:hanging="709" w:left="709"/>
        <w:jc w:val="both"/>
        <w:rPr>
          <w:sz w:val="24"/>
          <w:szCs w:val="24"/>
        </w:rPr>
      </w:pPr>
      <w:r>
        <w:rPr>
          <w:b w:val="1"/>
          <w:bCs w:val="1"/>
          <w:sz w:val="24"/>
          <w:szCs w:val="24"/>
          <w:u w:val="single"/>
        </w:rPr>
        <w:t>Art.2</w:t>
      </w:r>
      <w:r>
        <w:rPr>
          <w:b w:val="1"/>
          <w:bCs w:val="1"/>
          <w:sz w:val="24"/>
          <w:szCs w:val="24"/>
        </w:rPr>
        <w:t xml:space="preserve">: CADÚQUESE </w:t>
      </w:r>
      <w:r>
        <w:rPr>
          <w:sz w:val="24"/>
          <w:szCs w:val="24"/>
        </w:rPr>
        <w:t>en forma automática el beneficio otorgado en caso de registrarse cuotas impagas del Plan de Pagos otorgado o de la Tasa actual, como así también en caso de venta, transferencia o cambio de titularidad del inmueble.</w:t>
      </w:r>
    </w:p>
    <w:p>
      <w:pPr>
        <w:pStyle w:val="P5"/>
        <w:ind w:hanging="709" w:left="709"/>
        <w:jc w:val="both"/>
        <w:rPr>
          <w:b w:val="1"/>
          <w:bCs w:val="1"/>
          <w:sz w:val="24"/>
          <w:szCs w:val="24"/>
        </w:rPr>
      </w:pPr>
    </w:p>
    <w:p>
      <w:pPr>
        <w:pStyle w:val="P5"/>
        <w:ind w:hanging="709" w:left="709"/>
        <w:jc w:val="both"/>
        <w:rPr>
          <w:b w:val="1"/>
          <w:bCs w:val="1"/>
          <w:sz w:val="24"/>
          <w:szCs w:val="24"/>
          <w:lang/>
        </w:rPr>
      </w:pPr>
      <w:r>
        <w:rPr>
          <w:b w:val="1"/>
          <w:bCs w:val="1"/>
          <w:sz w:val="24"/>
          <w:szCs w:val="24"/>
          <w:u w:val="single"/>
        </w:rPr>
        <w:t>Art.3</w:t>
      </w:r>
      <w:r>
        <w:rPr>
          <w:b w:val="1"/>
          <w:bCs w:val="1"/>
          <w:sz w:val="24"/>
          <w:szCs w:val="24"/>
        </w:rPr>
        <w:t>:</w:t>
      </w:r>
      <w:r>
        <w:rPr>
          <w:b w:val="1"/>
          <w:bCs w:val="1"/>
          <w:sz w:val="24"/>
          <w:szCs w:val="24"/>
          <w:lang/>
        </w:rPr>
        <w:t xml:space="preserve"> </w:t>
      </w:r>
      <w:r>
        <w:rPr>
          <w:b w:val="1"/>
          <w:bCs w:val="1"/>
          <w:sz w:val="24"/>
          <w:szCs w:val="24"/>
        </w:rPr>
        <w:t>SOLICÍTASE</w:t>
      </w:r>
      <w:r>
        <w:rPr>
          <w:sz w:val="24"/>
          <w:szCs w:val="24"/>
        </w:rPr>
        <w:t xml:space="preserve"> al Sr. Intendente que interceda ante el procurador actuante a fin de dejar sin efecto juicio y honorarios devengados.</w:t>
      </w:r>
    </w:p>
    <w:p>
      <w:pPr>
        <w:pStyle w:val="P5"/>
        <w:ind w:hanging="709" w:left="709"/>
        <w:jc w:val="both"/>
        <w:rPr>
          <w:b w:val="1"/>
          <w:bCs w:val="1"/>
          <w:sz w:val="24"/>
          <w:szCs w:val="24"/>
          <w:lang/>
        </w:rPr>
      </w:pPr>
    </w:p>
    <w:p>
      <w:pPr>
        <w:pStyle w:val="P5"/>
        <w:ind w:hanging="709" w:left="709"/>
        <w:jc w:val="both"/>
        <w:rPr>
          <w:sz w:val="24"/>
          <w:szCs w:val="24"/>
          <w:lang/>
        </w:rPr>
      </w:pPr>
      <w:r>
        <w:rPr>
          <w:b w:val="1"/>
          <w:bCs w:val="1"/>
          <w:sz w:val="24"/>
          <w:szCs w:val="24"/>
          <w:u w:val="single"/>
          <w:lang/>
        </w:rPr>
        <w:t>Art.4</w:t>
      </w:r>
      <w:r>
        <w:rPr>
          <w:b w:val="1"/>
          <w:bCs w:val="1"/>
          <w:sz w:val="24"/>
          <w:szCs w:val="24"/>
          <w:lang/>
        </w:rPr>
        <w:t>: PROTOCOLÍCESE</w:t>
      </w:r>
      <w:r>
        <w:rPr>
          <w:sz w:val="24"/>
          <w:szCs w:val="24"/>
          <w:lang/>
        </w:rPr>
        <w:t>, comuníquese, publíquese en el Boletín Oficial de la Ciudad de Alta Gracia, transcríbase al libro de Ordenanzas y Archívese.</w:t>
      </w:r>
    </w:p>
    <w:p>
      <w:pPr>
        <w:pStyle w:val="P5"/>
        <w:ind w:hanging="709" w:left="709"/>
        <w:jc w:val="both"/>
        <w:rPr>
          <w:sz w:val="24"/>
          <w:szCs w:val="24"/>
          <w:lang/>
        </w:rPr>
      </w:pP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ONCE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AF85567"/>
    <w:multiLevelType w:val="multilevel"/>
    <w:lvl w:ilvl="0">
      <w:start w:val="1"/>
      <w:numFmt w:val="upperLetter"/>
      <w:suff w:val="tab"/>
      <w:lvlText w:val="%1)"/>
      <w:lvlJc w:val="left"/>
      <w:pPr>
        <w:ind w:hanging="525" w:left="1233"/>
        <w:tabs>
          <w:tab w:val="num" w:pos="1233" w:leader="none"/>
        </w:tabs>
      </w:pPr>
      <w:rPr/>
    </w:lvl>
    <w:lvl w:ilvl="1">
      <w:start w:val="1"/>
      <w:numFmt w:val="lowerLetter"/>
      <w:suff w:val="tab"/>
      <w:lvlText w:val="%2."/>
      <w:lvlJc w:val="left"/>
      <w:pPr>
        <w:ind w:hanging="360" w:left="1788"/>
        <w:tabs>
          <w:tab w:val="num" w:pos="1788" w:leader="none"/>
        </w:tabs>
      </w:pPr>
      <w:rPr/>
    </w:lvl>
    <w:lvl w:ilvl="2">
      <w:start w:val="1"/>
      <w:numFmt w:val="lowerRoman"/>
      <w:suff w:val="tab"/>
      <w:lvlText w:val="%3."/>
      <w:lvlJc w:val="right"/>
      <w:pPr>
        <w:ind w:hanging="180" w:left="2508"/>
        <w:tabs>
          <w:tab w:val="num" w:pos="2508" w:leader="none"/>
        </w:tabs>
      </w:pPr>
      <w:rPr/>
    </w:lvl>
    <w:lvl w:ilvl="3">
      <w:start w:val="1"/>
      <w:numFmt w:val="decimal"/>
      <w:suff w:val="tab"/>
      <w:lvlText w:val="%4."/>
      <w:lvlJc w:val="left"/>
      <w:pPr>
        <w:ind w:hanging="360" w:left="3228"/>
        <w:tabs>
          <w:tab w:val="num" w:pos="3228" w:leader="none"/>
        </w:tabs>
      </w:pPr>
      <w:rPr/>
    </w:lvl>
    <w:lvl w:ilvl="4">
      <w:start w:val="1"/>
      <w:numFmt w:val="lowerLetter"/>
      <w:suff w:val="tab"/>
      <w:lvlText w:val="%5."/>
      <w:lvlJc w:val="left"/>
      <w:pPr>
        <w:ind w:hanging="360" w:left="3948"/>
        <w:tabs>
          <w:tab w:val="num" w:pos="3948" w:leader="none"/>
        </w:tabs>
      </w:pPr>
      <w:rPr/>
    </w:lvl>
    <w:lvl w:ilvl="5">
      <w:start w:val="1"/>
      <w:numFmt w:val="lowerRoman"/>
      <w:suff w:val="tab"/>
      <w:lvlText w:val="%6."/>
      <w:lvlJc w:val="right"/>
      <w:pPr>
        <w:ind w:hanging="180" w:left="4668"/>
        <w:tabs>
          <w:tab w:val="num" w:pos="4668" w:leader="none"/>
        </w:tabs>
      </w:pPr>
      <w:rPr/>
    </w:lvl>
    <w:lvl w:ilvl="6">
      <w:start w:val="1"/>
      <w:numFmt w:val="decimal"/>
      <w:suff w:val="tab"/>
      <w:lvlText w:val="%7."/>
      <w:lvlJc w:val="left"/>
      <w:pPr>
        <w:ind w:hanging="360" w:left="5388"/>
        <w:tabs>
          <w:tab w:val="num" w:pos="5388" w:leader="none"/>
        </w:tabs>
      </w:pPr>
      <w:rPr/>
    </w:lvl>
    <w:lvl w:ilvl="7">
      <w:start w:val="1"/>
      <w:numFmt w:val="lowerLetter"/>
      <w:suff w:val="tab"/>
      <w:lvlText w:val="%8."/>
      <w:lvlJc w:val="left"/>
      <w:pPr>
        <w:ind w:hanging="360" w:left="6108"/>
        <w:tabs>
          <w:tab w:val="num" w:pos="6108" w:leader="none"/>
        </w:tabs>
      </w:pPr>
      <w:rPr/>
    </w:lvl>
    <w:lvl w:ilvl="8">
      <w:start w:val="1"/>
      <w:numFmt w:val="lowerRoman"/>
      <w:suff w:val="tab"/>
      <w:lvlText w:val="%9."/>
      <w:lvlJc w:val="right"/>
      <w:pPr>
        <w:ind w:hanging="180" w:left="6828"/>
        <w:tabs>
          <w:tab w:val="num" w:pos="6828" w:leader="none"/>
        </w:tabs>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2026-07-09T18:50:10Z</dcterms:created>
  <cp:lastModifiedBy>Federico Parisi</cp:lastModifiedBy>
  <cp:lastPrinted>2007-10-22T23:35:00Z</cp:lastPrinted>
  <dcterms:modified xsi:type="dcterms:W3CDTF">2026-07-09T18:50:10Z</dcterms:modified>
  <cp:revision>2</cp:revision>
  <dc:title>P R O Y E C T O   D E   O R D E N A N Z A</dc:title>
</cp:coreProperties>
</file>