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7865</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359/I/06;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Que el mismo es iniciado mediante nota presentado por el Sr. Pablo Adolfo Mena solicitando un Plan de Pagos en cuotas acordes a sus posibilidades para abonar la deuda que en concepto de Tasa por Servicios a la Propiedad mantiene con el Municipio el inmueble designación catastral 3-01-345-006-000;</w:t>
      </w:r>
    </w:p>
    <w:p>
      <w:pPr>
        <w:pStyle w:val="P3"/>
        <w:ind w:left="709"/>
        <w:jc w:val="both"/>
        <w:rPr>
          <w:rFonts w:ascii="Courier New" w:hAnsi="Courier New" w:cs="Courier New"/>
        </w:rPr>
      </w:pPr>
      <w:r>
        <w:rPr>
          <w:rFonts w:ascii="Courier New" w:hAnsi="Courier New" w:cs="Courier New"/>
        </w:rPr>
        <w:t xml:space="preserve"> </w:t>
      </w:r>
    </w:p>
    <w:p>
      <w:pPr>
        <w:pStyle w:val="P3"/>
        <w:ind w:left="709"/>
        <w:jc w:val="both"/>
        <w:rPr>
          <w:rFonts w:ascii="Courier New" w:hAnsi="Courier New" w:cs="Courier New"/>
        </w:rPr>
      </w:pPr>
      <w:r>
        <w:rPr>
          <w:rFonts w:ascii="Courier New" w:hAnsi="Courier New" w:cs="Courier New"/>
        </w:rPr>
        <w:t>Que se adjunta deuda, estudio socioeconómico del peticionante, informe de procuración y por último Sección Catastro informa que el inmueble figura a nombre de Juan Carlos Carrica siendo poseedor el Sr. Mena quien adjunta constancia de inscripción en el Registro de Poseedores de la Provincia de Córdoba, copia de la cual se adjunta al presente Expediente;</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mantenida una reunión con el solicitante el mismo manifiesta su voluntad de pago en cuotas accesibles a sus posibilidades ya que se encuentra desempleado realizando trabajos esporádicos en jardinería;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18 de Octubre de 2007.</w:t>
      </w:r>
    </w:p>
    <w:p>
      <w:pPr>
        <w:pStyle w:val="P3"/>
        <w:jc w:val="both"/>
        <w:rPr>
          <w:rFonts w:ascii="Courier New" w:hAnsi="Courier New" w:cs="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otorgar al Sr. Pablo Adolfo Mena un Plan de Pagos en cuotas que no superen los quince pesos ($15.-) por mes por la deuda que mantiene con el Municipio el inmueble designación catastral 3-01-345-006 a Valores Históricos.</w:t>
      </w:r>
    </w:p>
    <w:p>
      <w:pPr>
        <w:pStyle w:val="P3"/>
        <w:ind w:hanging="709" w:left="709"/>
        <w:jc w:val="both"/>
        <w:rPr>
          <w:rFonts w:ascii="Courier New" w:hAnsi="Courier New" w:cs="Courier New"/>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Art.2</w:t>
      </w:r>
      <w:r>
        <w:rPr>
          <w:rFonts w:ascii="Courier New" w:hAnsi="Courier New" w:cs="Courier New"/>
          <w:b w:val="1"/>
          <w:bCs w:val="1"/>
        </w:rPr>
        <w:t>: DÉJASE</w:t>
      </w:r>
      <w:r>
        <w:rPr>
          <w:rFonts w:ascii="Courier New" w:hAnsi="Courier New" w:cs="Courier New"/>
        </w:rPr>
        <w:t xml:space="preserve"> sin efecto el plan de pagos anteriormente suscripto.</w:t>
      </w:r>
    </w:p>
    <w:p>
      <w:pPr>
        <w:pStyle w:val="P5"/>
        <w:ind w:hanging="709" w:left="709"/>
        <w:jc w:val="both"/>
        <w:rPr>
          <w:b w:val="1"/>
          <w:bCs w:val="1"/>
          <w:sz w:val="24"/>
          <w:szCs w:val="24"/>
        </w:rPr>
      </w:pPr>
    </w:p>
    <w:p>
      <w:pPr>
        <w:pStyle w:val="P5"/>
        <w:ind w:hanging="709" w:left="709"/>
        <w:jc w:val="both"/>
        <w:rPr>
          <w:sz w:val="24"/>
          <w:szCs w:val="24"/>
        </w:rPr>
      </w:pPr>
      <w:r>
        <w:rPr>
          <w:b w:val="1"/>
          <w:bCs w:val="1"/>
          <w:sz w:val="24"/>
          <w:szCs w:val="24"/>
          <w:u w:val="single"/>
        </w:rPr>
        <w:t>Art.3</w:t>
      </w:r>
      <w:r>
        <w:rPr>
          <w:b w:val="1"/>
          <w:bCs w:val="1"/>
          <w:sz w:val="24"/>
          <w:szCs w:val="24"/>
        </w:rPr>
        <w:t>:</w:t>
      </w:r>
      <w:r>
        <w:rPr>
          <w:b w:val="1"/>
          <w:bCs w:val="1"/>
          <w:sz w:val="24"/>
          <w:szCs w:val="24"/>
          <w:lang/>
        </w:rPr>
        <w:t xml:space="preserve"> </w:t>
      </w:r>
      <w:r>
        <w:rPr>
          <w:b w:val="1"/>
          <w:bCs w:val="1"/>
          <w:sz w:val="24"/>
          <w:szCs w:val="24"/>
        </w:rPr>
        <w:t xml:space="preserve">CADÚQUESE </w:t>
      </w:r>
      <w:r>
        <w:rPr>
          <w:sz w:val="24"/>
          <w:szCs w:val="24"/>
        </w:rPr>
        <w:t>en forma automática el beneficio otorgado en caso de atraso de 2 cuotas consecutivas o 3 alternadas del Plan de Pagos autorizado o de las cuotas de las Tasas actuales.</w:t>
      </w:r>
    </w:p>
    <w:p>
      <w:pPr>
        <w:pStyle w:val="P5"/>
        <w:ind w:hanging="709" w:left="709"/>
        <w:jc w:val="both"/>
        <w:rPr>
          <w:b w:val="1"/>
          <w:bCs w:val="1"/>
          <w:sz w:val="24"/>
          <w:szCs w:val="24"/>
          <w:u w:val="single"/>
        </w:rPr>
      </w:pPr>
    </w:p>
    <w:p>
      <w:pPr>
        <w:pStyle w:val="P5"/>
        <w:ind w:hanging="709" w:left="709"/>
        <w:jc w:val="both"/>
        <w:rPr>
          <w:b w:val="1"/>
          <w:bCs w:val="1"/>
          <w:sz w:val="24"/>
          <w:szCs w:val="24"/>
          <w:lang/>
        </w:rPr>
      </w:pPr>
      <w:r>
        <w:rPr>
          <w:b w:val="1"/>
          <w:bCs w:val="1"/>
          <w:sz w:val="24"/>
          <w:szCs w:val="24"/>
          <w:u w:val="single"/>
        </w:rPr>
        <w:t>Art.4</w:t>
      </w:r>
      <w:r>
        <w:rPr>
          <w:b w:val="1"/>
          <w:bCs w:val="1"/>
          <w:sz w:val="24"/>
          <w:szCs w:val="24"/>
        </w:rPr>
        <w:t>: EN</w:t>
      </w:r>
      <w:r>
        <w:rPr>
          <w:sz w:val="24"/>
          <w:szCs w:val="24"/>
        </w:rPr>
        <w:t xml:space="preserve"> caso de adeudarse caja de abogados por el juicio que se iniciara para el cobro de la deuda, se le otorgará a la contribuyente la posibilidad de abonarlo en cuotas que no superen los diez pesos ($10.-) por mes.</w:t>
      </w:r>
    </w:p>
    <w:p>
      <w:pPr>
        <w:pStyle w:val="P5"/>
        <w:ind w:hanging="709" w:left="709"/>
        <w:jc w:val="both"/>
        <w:rPr>
          <w:b w:val="1"/>
          <w:bCs w:val="1"/>
          <w:sz w:val="24"/>
          <w:szCs w:val="24"/>
          <w:lang/>
        </w:rPr>
      </w:pPr>
    </w:p>
    <w:p>
      <w:pPr>
        <w:pStyle w:val="P5"/>
        <w:ind w:hanging="709" w:left="709"/>
        <w:jc w:val="both"/>
        <w:rPr>
          <w:sz w:val="24"/>
          <w:szCs w:val="24"/>
          <w:lang/>
        </w:rPr>
      </w:pPr>
      <w:r>
        <w:rPr>
          <w:b w:val="1"/>
          <w:bCs w:val="1"/>
          <w:sz w:val="24"/>
          <w:szCs w:val="24"/>
          <w:u w:val="single"/>
          <w:lang/>
        </w:rPr>
        <w:t>Art.5</w:t>
      </w:r>
      <w:r>
        <w:rPr>
          <w:b w:val="1"/>
          <w:bCs w:val="1"/>
          <w:sz w:val="24"/>
          <w:szCs w:val="24"/>
          <w:lang/>
        </w:rPr>
        <w:t xml:space="preserve">: SOLICÍTASE </w:t>
      </w:r>
      <w:r>
        <w:rPr>
          <w:sz w:val="24"/>
          <w:szCs w:val="24"/>
          <w:lang/>
        </w:rPr>
        <w:t xml:space="preserve">al Sr. Intendente que </w:t>
      </w:r>
      <w:r>
        <w:rPr>
          <w:sz w:val="24"/>
          <w:szCs w:val="24"/>
        </w:rPr>
        <w:t>deje sin efecto el juicio iniciado por el cobro de la deuda de acuerdo a lo informado por la Dirección de Ingresos Públicos - Oficina de Procuración a Fs. 17.</w:t>
      </w:r>
    </w:p>
    <w:p>
      <w:pPr>
        <w:pStyle w:val="P5"/>
        <w:ind w:hanging="709" w:left="709"/>
        <w:jc w:val="both"/>
        <w:rPr>
          <w:b w:val="1"/>
          <w:bCs w:val="1"/>
          <w:sz w:val="24"/>
          <w:szCs w:val="24"/>
          <w:lang/>
        </w:rPr>
      </w:pPr>
    </w:p>
    <w:p>
      <w:pPr>
        <w:pStyle w:val="P5"/>
        <w:ind w:hanging="709" w:left="709"/>
        <w:jc w:val="both"/>
        <w:rPr>
          <w:sz w:val="24"/>
          <w:szCs w:val="24"/>
          <w:lang/>
        </w:rPr>
      </w:pPr>
      <w:r>
        <w:rPr>
          <w:b w:val="1"/>
          <w:bCs w:val="1"/>
          <w:sz w:val="24"/>
          <w:szCs w:val="24"/>
          <w:u w:val="single"/>
          <w:lang/>
        </w:rPr>
        <w:t>Art.6</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DIECIOCHO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2026-07-09T18:48:56Z</dcterms:created>
  <cp:lastModifiedBy>Federico Parisi</cp:lastModifiedBy>
  <cp:lastPrinted>2007-10-24T12:24:00Z</cp:lastPrinted>
  <dcterms:modified xsi:type="dcterms:W3CDTF">2026-07-09T18:48:56Z</dcterms:modified>
  <cp:revision>2</cp:revision>
  <dc:title>P R O Y E C T O   D E   O R D E N A N Z A</dc:title>
</cp:coreProperties>
</file>