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7870</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cs="Courier New"/>
          <w:sz w:val="24"/>
          <w:szCs w:val="24"/>
          <w:lang w:val="es-MX"/>
        </w:rPr>
      </w:pPr>
      <w:r>
        <w:rPr>
          <w:rFonts w:ascii="Courier New" w:hAnsi="Courier New" w:cs="Courier New"/>
          <w:sz w:val="24"/>
          <w:szCs w:val="24"/>
          <w:lang w:val="es-MX"/>
        </w:rPr>
        <w:t xml:space="preserve">Visto: El Expediente Nº </w:t>
      </w:r>
      <w:r>
        <w:rPr>
          <w:rFonts w:ascii="Courier New" w:hAnsi="Courier New" w:cs="Courier New"/>
          <w:sz w:val="24"/>
          <w:szCs w:val="24"/>
        </w:rPr>
        <w:t>13/07</w:t>
      </w:r>
      <w:r>
        <w:rPr>
          <w:rFonts w:ascii="Courier New" w:hAnsi="Courier New" w:cs="Courier New"/>
          <w:sz w:val="24"/>
          <w:szCs w:val="24"/>
          <w:lang w:val="es-MX"/>
        </w:rPr>
        <w:t>;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cs="Courier New"/>
        </w:rPr>
      </w:pPr>
    </w:p>
    <w:p>
      <w:pPr>
        <w:rPr>
          <w:rFonts w:ascii="Courier New" w:hAnsi="Courier New" w:cs="Courier New"/>
          <w:sz w:val="24"/>
          <w:szCs w:val="24"/>
        </w:rPr>
      </w:pPr>
    </w:p>
    <w:p>
      <w:pPr>
        <w:pStyle w:val="P3"/>
        <w:ind w:left="709"/>
        <w:jc w:val="both"/>
        <w:rPr>
          <w:rFonts w:ascii="Courier New" w:hAnsi="Courier New" w:cs="Courier New"/>
        </w:rPr>
      </w:pPr>
      <w:r>
        <w:rPr>
          <w:rFonts w:ascii="Courier New" w:hAnsi="Courier New" w:cs="Courier New"/>
        </w:rPr>
        <w:t>Que el mismo es iniciado por la Sra. Inocencia Rosa Romero solicitando eximición de Tasa por Servicios a la Propiedad por el inmueble designación catastral 3-01-158-012-000;</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el inmueble se encuentra a nombre de su esposo fallecido;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la solicitante es pensionada conviviendo con un hijo que se encuentra desocupado;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la deuda se encuentra en juicio habiendo abonado la solicitante las costas del mismo;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se adjunta estudio socioeconómico a Fs. 11;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evaluada la solicitud planteada y habiendo conversado con la solicitante, la misma manifiesta voluntad de pagar las cuotas actuales pero no puede afrontar la deuda;</w:t>
      </w:r>
    </w:p>
    <w:p>
      <w:pPr>
        <w:pStyle w:val="P3"/>
        <w:ind w:left="709"/>
        <w:jc w:val="both"/>
        <w:rPr>
          <w:rFonts w:ascii="Courier New" w:hAnsi="Courier New" w:cs="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25 de Octubre de 2007.</w:t>
      </w:r>
    </w:p>
    <w:p>
      <w:pPr>
        <w:pStyle w:val="P3"/>
        <w:ind w:left="0"/>
        <w:jc w:val="both"/>
        <w:rPr>
          <w:rFonts w:ascii="Courier New" w:hAnsi="Courier New"/>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b w:val="1"/>
          <w:bCs w:val="1"/>
        </w:rPr>
      </w:pPr>
      <w:r>
        <w:rPr>
          <w:rFonts w:ascii="Courier New" w:hAnsi="Courier New" w:cs="Courier New"/>
          <w:b w:val="1"/>
          <w:bCs w:val="1"/>
          <w:u w:val="single"/>
        </w:rPr>
        <w:t>Art.1</w:t>
      </w:r>
      <w:r>
        <w:rPr>
          <w:rFonts w:ascii="Courier New" w:hAnsi="Courier New" w:cs="Courier New"/>
          <w:b w:val="1"/>
          <w:bCs w:val="1"/>
        </w:rPr>
        <w:t>:</w:t>
      </w:r>
      <w:r>
        <w:rPr>
          <w:rFonts w:ascii="Courier New" w:hAnsi="Courier New" w:cs="Courier New"/>
          <w:b w:val="1"/>
          <w:bCs w:val="1"/>
        </w:rPr>
        <w:t xml:space="preserve"> EXÍMASE </w:t>
      </w:r>
      <w:r>
        <w:rPr>
          <w:rFonts w:ascii="Courier New" w:hAnsi="Courier New" w:cs="Courier New"/>
        </w:rPr>
        <w:t>por cada cuota de la Tasa actual abonada en término, en concepto de Tasa por Servicios a la Propiedad, a partir de la promulgación de la presente Ordenanza, una cuota de la deuda que mantiene el inmueble designación catastral 3-01-158-012-000.</w:t>
      </w: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rPr>
      </w:pPr>
    </w:p>
    <w:p>
      <w:pPr>
        <w:pStyle w:val="P3"/>
        <w:ind w:hanging="709" w:left="709"/>
        <w:jc w:val="both"/>
        <w:rPr>
          <w:rFonts w:ascii="Courier New" w:hAnsi="Courier New"/>
          <w:b w:val="1"/>
          <w:bCs w:val="1"/>
        </w:rPr>
      </w:pPr>
    </w:p>
    <w:p>
      <w:pPr>
        <w:pStyle w:val="P3"/>
        <w:ind w:hanging="709" w:left="709"/>
        <w:jc w:val="both"/>
        <w:rPr>
          <w:rFonts w:ascii="Courier New" w:hAnsi="Courier New"/>
          <w:b w:val="1"/>
          <w:bCs w:val="1"/>
        </w:rPr>
      </w:pPr>
    </w:p>
    <w:p>
      <w:pPr>
        <w:pStyle w:val="P3"/>
        <w:ind w:hanging="709" w:left="709"/>
        <w:jc w:val="both"/>
        <w:rPr>
          <w:rFonts w:ascii="Courier New" w:hAnsi="Courier New"/>
          <w:b w:val="1"/>
          <w:bCs w:val="1"/>
        </w:rPr>
      </w:pPr>
    </w:p>
    <w:p>
      <w:pPr>
        <w:pStyle w:val="P3"/>
        <w:ind w:hanging="709" w:left="709"/>
        <w:jc w:val="both"/>
        <w:rPr>
          <w:rFonts w:ascii="Courier New" w:hAnsi="Courier New"/>
          <w:b w:val="1"/>
          <w:bCs w:val="1"/>
        </w:rPr>
      </w:pPr>
    </w:p>
    <w:p>
      <w:pPr>
        <w:pStyle w:val="P3"/>
        <w:ind w:hanging="709" w:left="709"/>
        <w:jc w:val="both"/>
        <w:rPr>
          <w:rFonts w:ascii="Courier New" w:hAnsi="Courier New"/>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rPr>
      </w:pPr>
    </w:p>
    <w:p>
      <w:pPr>
        <w:pStyle w:val="P3"/>
        <w:ind w:hanging="709" w:left="709"/>
        <w:jc w:val="both"/>
        <w:rPr>
          <w:rFonts w:ascii="Courier New" w:hAnsi="Courier New" w:cs="Courier New"/>
        </w:rPr>
      </w:pPr>
      <w:r>
        <w:rPr>
          <w:rFonts w:ascii="Courier New" w:hAnsi="Courier New" w:cs="Courier New"/>
          <w:b w:val="1"/>
          <w:bCs w:val="1"/>
          <w:u w:val="single"/>
        </w:rPr>
        <w:t>Art.2</w:t>
      </w:r>
      <w:r>
        <w:rPr>
          <w:rFonts w:ascii="Courier New" w:hAnsi="Courier New" w:cs="Courier New"/>
          <w:b w:val="1"/>
          <w:bCs w:val="1"/>
        </w:rPr>
        <w:t xml:space="preserve">: </w:t>
      </w:r>
      <w:r>
        <w:rPr>
          <w:rFonts w:ascii="Courier New" w:hAnsi="Courier New" w:cs="Courier New"/>
          <w:b w:val="1"/>
          <w:bCs w:val="1"/>
          <w:caps w:val="1"/>
        </w:rPr>
        <w:t xml:space="preserve">cadúquese </w:t>
      </w:r>
      <w:r>
        <w:rPr>
          <w:rFonts w:ascii="Courier New" w:hAnsi="Courier New" w:cs="Courier New"/>
        </w:rPr>
        <w:t>automáticamente el beneficio otorgado en caso de trasferencia o cambio de titularidad.</w:t>
      </w:r>
    </w:p>
    <w:p>
      <w:pPr>
        <w:pStyle w:val="P4"/>
        <w:ind w:hanging="709" w:left="709"/>
        <w:jc w:val="both"/>
        <w:outlineLvl w:val="0"/>
        <w:rPr>
          <w:rFonts w:ascii="Courier New" w:hAnsi="Courier New"/>
          <w:b w:val="1"/>
          <w:bCs w:val="1"/>
          <w:caps w:val="1"/>
          <w:lang w:val="es-ES"/>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b w:val="1"/>
          <w:bCs w:val="1"/>
        </w:rPr>
        <w:t xml:space="preserve">: </w:t>
      </w:r>
      <w:r>
        <w:rPr>
          <w:rFonts w:ascii="Courier New" w:hAnsi="Courier New" w:cs="Courier New"/>
          <w:b w:val="1"/>
          <w:bCs w:val="1"/>
        </w:rPr>
        <w:t>PROTOCOLÍCESE</w:t>
      </w:r>
      <w:r>
        <w:rPr>
          <w:rFonts w:ascii="Courier New" w:hAnsi="Courier New" w:cs="Courier New"/>
        </w:rPr>
        <w:t>, comuníquese, publíquese en el Boletín Oficial de la Ciudad de Alta Gracia, transcríbase al libro de Ordenanzas y Archívese.</w:t>
      </w:r>
    </w:p>
    <w:p>
      <w:pPr>
        <w:pStyle w:val="P5"/>
        <w:ind w:hanging="709" w:left="709"/>
        <w:jc w:val="both"/>
        <w:rPr>
          <w:b w:val="1"/>
          <w:bCs w:val="1"/>
          <w:sz w:val="24"/>
          <w:szCs w:val="24"/>
          <w:u w:val="single"/>
          <w:lang/>
        </w:rPr>
      </w:pP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VEINTICINCO DÍAS DEL MES DE OCTUBRE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2026-07-09T18:48:19Z</dcterms:created>
  <cp:lastModifiedBy>Federico Parisi</cp:lastModifiedBy>
  <cp:lastPrinted>2007-10-31T13:19:00Z</cp:lastPrinted>
  <dcterms:modified xsi:type="dcterms:W3CDTF">2026-07-09T18:48:19Z</dcterms:modified>
  <cp:revision>2</cp:revision>
  <dc:title>P R O Y E C T O   D E   O R D E N A N Z A</dc:title>
</cp:coreProperties>
</file>