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7873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cs="Courier New"/>
          <w:sz w:val="24"/>
          <w:szCs w:val="24"/>
          <w:lang w:val="es-MX"/>
        </w:rPr>
      </w:pPr>
      <w:r>
        <w:rPr>
          <w:rFonts w:ascii="Courier New" w:hAnsi="Courier New" w:cs="Courier New"/>
          <w:sz w:val="24"/>
          <w:szCs w:val="24"/>
          <w:lang w:val="es-MX"/>
        </w:rPr>
        <w:t>Visto: El Expediente Nº 262/97;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cs="Courier New"/>
        </w:rPr>
      </w:pPr>
    </w:p>
    <w:p>
      <w:pPr>
        <w:rPr>
          <w:rFonts w:ascii="Courier New" w:hAnsi="Courier New" w:cs="Courier New"/>
          <w:sz w:val="24"/>
          <w:szCs w:val="24"/>
        </w:rPr>
      </w:pPr>
    </w:p>
    <w:p>
      <w:pPr>
        <w:pStyle w:val="P3"/>
        <w:ind w:left="709"/>
        <w:jc w:val="both"/>
        <w:rPr>
          <w:rFonts w:ascii="Courier New" w:hAnsi="Courier New" w:cs="Courier New"/>
        </w:rPr>
      </w:pPr>
      <w:r>
        <w:rPr>
          <w:rFonts w:ascii="Courier New" w:hAnsi="Courier New" w:cs="Courier New"/>
        </w:rPr>
        <w:t xml:space="preserve">Que el mismo corresponde a carenciados varios donde se anexa nota presentada por el Sr. Héctor Seirutti a Fs. 97, solicitando eximición de Tasa por Servicios a la Propiedad por el inmueble designación catastral 3-01-128-011-000;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mediante Ordenanza Nº 7207 se le otorga el beneficio de la Ordenanza Nº 5485 fijándosele una cuota mensual de siete pesos ($7.-) en concepto de la Tasa mencionada hasta diciembre de 2006 inclusive y por cada 12 cuotas abonadas en término se le eximen igual cantidad de cuotas de la deuda anterior;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vencido dicho beneficio, a Fs. 121, se anexa nueva nota del contribuyente solicitando se le conceda nuevamente el beneficio otorgado por la Ordenanza Nº 7207;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 actualiza el estudio socioeconómico y la situación de la familia no ha variado;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  solicita informe a Dirección de Ingresos Públicos y el solicitante ha cumplido con sus pagos; </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ind w:left="0"/>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rPr>
      </w:pPr>
    </w:p>
    <w:p>
      <w:pPr>
        <w:pStyle w:val="P3"/>
        <w:ind w:hanging="709" w:left="709"/>
        <w:jc w:val="both"/>
        <w:rPr>
          <w:rFonts w:ascii="Courier New" w:hAnsi="Courier New" w:cs="Courier New"/>
        </w:rPr>
      </w:pPr>
      <w:r>
        <w:rPr>
          <w:rFonts w:ascii="Courier New" w:hAnsi="Courier New" w:cs="Courier New"/>
        </w:rPr>
        <w:t>...///2.-</w:t>
      </w:r>
    </w:p>
    <w:p>
      <w:pPr>
        <w:pStyle w:val="P3"/>
        <w:ind w:hanging="709" w:left="709"/>
        <w:jc w:val="both"/>
        <w:rPr>
          <w:rFonts w:ascii="Courier New" w:hAnsi="Courier New" w:cs="Courier New"/>
          <w:b w:val="1"/>
          <w:bCs w:val="1"/>
          <w:u w:val="single"/>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Art.1</w:t>
      </w:r>
      <w:r>
        <w:rPr>
          <w:rFonts w:ascii="Courier New" w:hAnsi="Courier New" w:cs="Courier New"/>
          <w:b w:val="1"/>
          <w:bCs w:val="1"/>
        </w:rPr>
        <w:t>:</w:t>
      </w:r>
      <w:r>
        <w:rPr>
          <w:rFonts w:ascii="Courier New" w:hAnsi="Courier New" w:cs="Courier New"/>
          <w:b w:val="1"/>
          <w:bCs w:val="1"/>
        </w:rPr>
        <w:t xml:space="preserve"> PRORRÓGANSE</w:t>
      </w:r>
      <w:r>
        <w:rPr>
          <w:rFonts w:ascii="Courier New" w:hAnsi="Courier New" w:cs="Courier New"/>
        </w:rPr>
        <w:t xml:space="preserve"> los beneficios otorgados al Sr. Héctor Seirutti en la Ordenanza Nº 7207 por el término de 18 meses a contar de la promulgación de la presente Ordenanza, fijando una cuota mensual de siete pesos ($7.-) a abonar en concepto de Tasa por Servicios a la Propiedad por el inmueble designación catastral 3-01-128-011-000 que figura a nombre del Sr. Armando Rodolfo Seirutti, padre del solicitante fallecido.</w:t>
      </w:r>
    </w:p>
    <w:p>
      <w:pPr>
        <w:pStyle w:val="P3"/>
        <w:ind w:hanging="709" w:left="709"/>
        <w:jc w:val="both"/>
        <w:rPr>
          <w:rFonts w:ascii="Courier New" w:hAnsi="Courier New" w:cs="Courier New"/>
          <w:b w:val="1"/>
          <w:bCs w:val="1"/>
        </w:rPr>
      </w:pPr>
    </w:p>
    <w:p>
      <w:pPr>
        <w:pStyle w:val="P3"/>
        <w:ind w:hanging="709" w:left="709"/>
        <w:jc w:val="both"/>
        <w:rPr>
          <w:rFonts w:ascii="Courier New" w:hAnsi="Courier New" w:cs="Courier New"/>
          <w:b w:val="1"/>
          <w:bCs w:val="1"/>
        </w:rPr>
      </w:pPr>
      <w:r>
        <w:rPr>
          <w:rFonts w:ascii="Courier New" w:hAnsi="Courier New" w:cs="Courier New"/>
          <w:b w:val="1"/>
          <w:bCs w:val="1"/>
          <w:u w:val="single"/>
        </w:rPr>
        <w:t>Art.2</w:t>
      </w:r>
      <w:r>
        <w:rPr>
          <w:rFonts w:ascii="Courier New" w:hAnsi="Courier New" w:cs="Courier New"/>
          <w:b w:val="1"/>
          <w:bCs w:val="1"/>
        </w:rPr>
        <w:t xml:space="preserve">: EXÍMASE </w:t>
      </w:r>
      <w:r>
        <w:rPr>
          <w:rFonts w:ascii="Courier New" w:hAnsi="Courier New" w:cs="Courier New"/>
        </w:rPr>
        <w:t>por cada cuota abonada en término 1 cuota de la deuda no prescripta.</w:t>
      </w:r>
    </w:p>
    <w:p>
      <w:pPr>
        <w:pStyle w:val="P3"/>
        <w:ind w:hanging="709" w:left="709"/>
        <w:jc w:val="both"/>
        <w:rPr>
          <w:rFonts w:ascii="Courier New" w:hAnsi="Courier New" w:cs="Courier New"/>
          <w:b w:val="1"/>
          <w:bCs w:val="1"/>
          <w:caps w:val="1"/>
        </w:rPr>
      </w:pPr>
    </w:p>
    <w:p>
      <w:pPr>
        <w:pStyle w:val="P4"/>
        <w:ind w:hanging="709" w:left="709"/>
        <w:jc w:val="both"/>
        <w:outlineLvl w:val="0"/>
        <w:rPr>
          <w:rFonts w:ascii="Courier New" w:hAnsi="Courier New" w:cs="Courier New"/>
        </w:rPr>
      </w:pPr>
      <w:r>
        <w:rPr>
          <w:rFonts w:ascii="Courier New" w:hAnsi="Courier New" w:cs="Courier New"/>
          <w:b w:val="1"/>
          <w:bCs w:val="1"/>
          <w:caps w:val="1"/>
          <w:u w:val="single"/>
        </w:rPr>
        <w:t>a</w:t>
      </w:r>
      <w:r>
        <w:rPr>
          <w:rFonts w:ascii="Courier New" w:hAnsi="Courier New" w:cs="Courier New"/>
          <w:b w:val="1"/>
          <w:bCs w:val="1"/>
          <w:u w:val="single"/>
        </w:rPr>
        <w:t>rt</w:t>
      </w:r>
      <w:r>
        <w:rPr>
          <w:rFonts w:ascii="Courier New" w:hAnsi="Courier New" w:cs="Courier New"/>
          <w:b w:val="1"/>
          <w:bCs w:val="1"/>
          <w:caps w:val="1"/>
          <w:u w:val="single"/>
        </w:rPr>
        <w:t>.3</w:t>
      </w:r>
      <w:r>
        <w:rPr>
          <w:rFonts w:ascii="Courier New" w:hAnsi="Courier New" w:cs="Courier New"/>
          <w:b w:val="1"/>
          <w:bCs w:val="1"/>
          <w:caps w:val="1"/>
        </w:rPr>
        <w:t xml:space="preserve">: CADÚQUESE </w:t>
      </w:r>
      <w:r>
        <w:rPr>
          <w:rFonts w:ascii="Courier New" w:hAnsi="Courier New" w:cs="Courier New"/>
        </w:rPr>
        <w:t>el beneficio en caso de transferencia o cambio de titularidad del inmueble.</w:t>
      </w:r>
    </w:p>
    <w:p>
      <w:pPr>
        <w:pStyle w:val="P4"/>
        <w:ind w:hanging="709" w:left="709"/>
        <w:jc w:val="both"/>
        <w:outlineLvl w:val="0"/>
        <w:rPr>
          <w:rFonts w:ascii="Courier New" w:hAnsi="Courier New" w:cs="Courier New"/>
          <w:b w:val="1"/>
          <w:bCs w:val="1"/>
          <w:lang w:val="es-ES"/>
        </w:rPr>
      </w:pPr>
    </w:p>
    <w:p>
      <w:pPr>
        <w:pStyle w:val="P4"/>
        <w:ind w:hanging="709" w:left="709"/>
        <w:jc w:val="both"/>
        <w:outlineLvl w:val="0"/>
        <w:rPr>
          <w:rFonts w:ascii="Courier New" w:hAnsi="Courier New"/>
        </w:rPr>
      </w:pPr>
      <w:r>
        <w:rPr>
          <w:rFonts w:ascii="Courier New" w:hAnsi="Courier New" w:cs="Courier New"/>
          <w:b w:val="1"/>
          <w:bCs w:val="1"/>
          <w:u w:val="single"/>
          <w:lang w:val="es-ES"/>
        </w:rPr>
        <w:t>Art.4</w:t>
      </w:r>
      <w:r>
        <w:rPr>
          <w:rFonts w:ascii="Courier New" w:hAnsi="Courier New" w:cs="Courier New"/>
          <w:b w:val="1"/>
          <w:bCs w:val="1"/>
          <w:lang w:val="es-ES"/>
        </w:rPr>
        <w:t xml:space="preserve">: </w:t>
      </w:r>
      <w:r>
        <w:rPr>
          <w:rFonts w:ascii="Courier New" w:hAnsi="Courier New" w:cs="Courier New"/>
          <w:b w:val="1"/>
          <w:bCs w:val="1"/>
        </w:rPr>
        <w:t>PROTOCOLÍCESE</w:t>
      </w:r>
      <w:r>
        <w:rPr>
          <w:rFonts w:ascii="Courier New" w:hAnsi="Courier New" w:cs="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2026-07-09T18:47:54Z</dcterms:created>
  <cp:lastModifiedBy>Federico Parisi</cp:lastModifiedBy>
  <cp:lastPrinted>2007-10-31T15:08:00Z</cp:lastPrinted>
  <dcterms:modified xsi:type="dcterms:W3CDTF">2026-07-09T18:47:54Z</dcterms:modified>
  <cp:revision>2</cp:revision>
  <dc:title>P R O Y E C T O   D E   O R D E N A N Z A</dc:title>
</cp:coreProperties>
</file>