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pPr>
      <w:r>
        <w:t>ORDENANZA Nº 7879</w:t>
      </w:r>
    </w:p>
    <w:p>
      <w:pPr>
        <w:rPr>
          <w:rFonts w:ascii="Courier New" w:hAnsi="Courier New" w:cs="Courier New"/>
          <w:sz w:val="24"/>
          <w:szCs w:val="24"/>
          <w:lang w:val="es-MX"/>
        </w:rPr>
      </w:pPr>
    </w:p>
    <w:p>
      <w:pPr>
        <w:rPr>
          <w:rFonts w:ascii="Courier New" w:hAnsi="Courier New" w:cs="Courier New"/>
          <w:sz w:val="24"/>
          <w:szCs w:val="24"/>
          <w:lang w:val="es-MX"/>
        </w:rPr>
      </w:pPr>
    </w:p>
    <w:p>
      <w:pPr>
        <w:rPr>
          <w:rFonts w:ascii="Courier New" w:hAnsi="Courier New" w:cs="Courier New"/>
          <w:sz w:val="24"/>
          <w:szCs w:val="24"/>
          <w:lang w:val="es-MX"/>
        </w:rPr>
      </w:pPr>
      <w:r>
        <w:rPr>
          <w:rFonts w:ascii="Courier New" w:hAnsi="Courier New" w:cs="Courier New"/>
          <w:sz w:val="24"/>
          <w:szCs w:val="24"/>
          <w:lang w:val="es-MX"/>
        </w:rPr>
        <w:t>Visto: El Expediente Nº 1559/06; y</w:t>
      </w:r>
    </w:p>
    <w:p>
      <w:pPr>
        <w:rPr>
          <w:rFonts w:ascii="Courier New" w:hAnsi="Courier New" w:cs="Courier New"/>
          <w:sz w:val="24"/>
          <w:szCs w:val="24"/>
          <w:lang w:val="es-MX"/>
        </w:rPr>
      </w:pPr>
    </w:p>
    <w:p>
      <w:pPr>
        <w:rPr>
          <w:rFonts w:ascii="Courier New" w:hAnsi="Courier New" w:cs="Courier New"/>
          <w:sz w:val="24"/>
          <w:szCs w:val="24"/>
          <w:lang w:val="es-MX"/>
        </w:rPr>
      </w:pPr>
    </w:p>
    <w:p>
      <w:pPr>
        <w:pStyle w:val="P1"/>
        <w:rPr>
          <w:rFonts w:ascii="Courier New" w:hAnsi="Courier New" w:cs="Courier New"/>
          <w:lang w:val="es-ES"/>
        </w:rPr>
      </w:pPr>
      <w:r>
        <w:rPr>
          <w:rFonts w:ascii="Courier New" w:hAnsi="Courier New" w:cs="Courier New"/>
          <w:lang w:val="es-ES"/>
        </w:rPr>
        <w:t>C O N S I D E R A N D O</w:t>
      </w:r>
    </w:p>
    <w:p>
      <w:pPr>
        <w:rPr>
          <w:rFonts w:ascii="Courier New" w:hAnsi="Courier New" w:cs="Courier New"/>
          <w:sz w:val="24"/>
          <w:szCs w:val="24"/>
        </w:rPr>
      </w:pPr>
    </w:p>
    <w:p>
      <w:pPr>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Que el mismo es iniciado por el Sr. Vergara Hugo solicitando previa de proyecto para edificar dos departamentos;</w:t>
      </w:r>
    </w:p>
    <w:p>
      <w:pPr>
        <w:ind w:left="567"/>
        <w:jc w:val="both"/>
        <w:rPr>
          <w:rFonts w:ascii="Courier New" w:hAnsi="Courier New" w:cs="Courier New"/>
          <w:sz w:val="24"/>
          <w:szCs w:val="24"/>
        </w:rPr>
      </w:pPr>
    </w:p>
    <w:p>
      <w:pPr>
        <w:pStyle w:val="P6"/>
        <w:ind w:left="567" w:right="-142"/>
        <w:jc w:val="both"/>
        <w:rPr>
          <w:rFonts w:cs="Times New Roman"/>
          <w:sz w:val="24"/>
          <w:szCs w:val="24"/>
        </w:rPr>
      </w:pPr>
      <w:r>
        <w:rPr>
          <w:rFonts w:cs="Times New Roman"/>
          <w:sz w:val="24"/>
          <w:szCs w:val="24"/>
        </w:rPr>
        <w:t>Que el Sr. Vergara desea construir dos departamentos sobre inmueble ubicado en Pasaje Domínguez Nº 55;</w:t>
      </w:r>
    </w:p>
    <w:p>
      <w:pPr>
        <w:pStyle w:val="P6"/>
        <w:ind w:left="567" w:right="-142"/>
        <w:jc w:val="both"/>
        <w:rPr>
          <w:rFonts w:cs="Times New Roman"/>
          <w:sz w:val="24"/>
          <w:szCs w:val="24"/>
        </w:rPr>
      </w:pPr>
    </w:p>
    <w:p>
      <w:pPr>
        <w:pStyle w:val="P6"/>
        <w:ind w:left="567" w:right="-142"/>
        <w:jc w:val="both"/>
        <w:rPr>
          <w:rFonts w:cs="Times New Roman"/>
          <w:sz w:val="24"/>
          <w:szCs w:val="24"/>
        </w:rPr>
      </w:pPr>
      <w:r>
        <w:rPr>
          <w:rFonts w:cs="Times New Roman"/>
          <w:sz w:val="24"/>
          <w:szCs w:val="24"/>
        </w:rPr>
        <w:t>Que a Fs. 4 Oficina de Catastro informa que el titular del inmueble designado como C1-S1-M11-P27-Lote7b-Mz.Of. 13 es el Sr. Vergara Hugo Raúl;</w:t>
      </w:r>
    </w:p>
    <w:p>
      <w:pPr>
        <w:pStyle w:val="P6"/>
        <w:ind w:left="567"/>
        <w:jc w:val="both"/>
        <w:rPr>
          <w:rFonts w:cs="Times New Roman"/>
          <w:sz w:val="24"/>
          <w:szCs w:val="24"/>
        </w:rPr>
      </w:pPr>
      <w:r>
        <w:rPr>
          <w:rFonts w:cs="Times New Roman"/>
          <w:sz w:val="24"/>
          <w:szCs w:val="24"/>
        </w:rPr>
        <w:tab/>
      </w:r>
    </w:p>
    <w:p>
      <w:pPr>
        <w:pStyle w:val="P6"/>
        <w:ind w:left="567"/>
        <w:jc w:val="both"/>
        <w:rPr>
          <w:rFonts w:cs="Times New Roman"/>
          <w:sz w:val="24"/>
          <w:szCs w:val="24"/>
        </w:rPr>
      </w:pPr>
      <w:r>
        <w:rPr>
          <w:rFonts w:cs="Times New Roman"/>
          <w:sz w:val="24"/>
          <w:szCs w:val="24"/>
        </w:rPr>
        <w:t>Que a Fs. 5 el solicitante expresa que el terreno ya cuenta con edificación, según Expediente Nº 7215/73 y que los departamentos a construir tendrán entrada por Costanera Norte (ensanche que fuera posible producto de donación de 5 mts. por parte de los propietarios según Decreto Nº 188/73, dentro de los cuales se encuentra el Sr. Vergara);</w:t>
      </w:r>
    </w:p>
    <w:p>
      <w:pPr>
        <w:pStyle w:val="P6"/>
        <w:ind w:left="567"/>
        <w:jc w:val="both"/>
        <w:rPr>
          <w:rFonts w:cs="Times New Roman"/>
          <w:sz w:val="24"/>
          <w:szCs w:val="24"/>
        </w:rPr>
      </w:pPr>
    </w:p>
    <w:p>
      <w:pPr>
        <w:pStyle w:val="P6"/>
        <w:ind w:left="567"/>
        <w:jc w:val="both"/>
        <w:rPr>
          <w:rFonts w:cs="Times New Roman"/>
          <w:sz w:val="24"/>
          <w:szCs w:val="24"/>
        </w:rPr>
      </w:pPr>
      <w:r>
        <w:rPr>
          <w:rFonts w:cs="Times New Roman"/>
          <w:sz w:val="24"/>
          <w:szCs w:val="24"/>
        </w:rPr>
        <w:t>Que el Sr. Vergara y el profesional actuante Arq. Daniel Moreschi manifiestan la imposibilidad de llevar a cabo el proyecto porque la edificación existente condiciona el cumplimiento de la Ordenanza Nº 1294 en su Artículo 239, que determina dejar un retiro de 2,50 mts. de línea de edificación con respecto a línea municipal;</w:t>
      </w:r>
    </w:p>
    <w:p>
      <w:pPr>
        <w:pStyle w:val="P6"/>
        <w:ind w:left="567"/>
        <w:jc w:val="both"/>
        <w:rPr>
          <w:rFonts w:cs="Times New Roman"/>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habiendo cumplimentado el profesional actuante con lo solicitado por Área de Obras Privadas y en razón de la donación efectuada, razón principal por la cual no podría cumplimentarse el retiro;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Que evaluado el contenido del Expediente mencionado por Comisión de Obras y Servicios Públicos, la misma emite despacho en el marco de las Ordenanzas vigentes, despacho aprobado por unanimidad en Sesión Ordinaria de fecha 25 de Octubre de 2007.</w:t>
      </w:r>
    </w:p>
    <w:p>
      <w:pPr>
        <w:jc w:val="right"/>
        <w:rPr>
          <w:rFonts w:ascii="Courier New" w:hAnsi="Courier New" w:cs="Courier New"/>
          <w:sz w:val="24"/>
          <w:szCs w:val="24"/>
        </w:rPr>
      </w:pPr>
      <w:r>
        <w:rPr>
          <w:rFonts w:ascii="Courier New" w:hAnsi="Courier New" w:cs="Courier New"/>
          <w:sz w:val="24"/>
          <w:szCs w:val="24"/>
        </w:rPr>
        <w:t>...///</w:t>
      </w: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r>
        <w:rPr>
          <w:rFonts w:ascii="Courier New" w:hAnsi="Courier New" w:cs="Courier New"/>
          <w:sz w:val="24"/>
          <w:szCs w:val="24"/>
        </w:rPr>
        <w:t>...///2.-</w:t>
      </w:r>
    </w:p>
    <w:p>
      <w:pPr>
        <w:rPr>
          <w:rFonts w:ascii="Courier New" w:hAnsi="Courier New" w:cs="Courier New"/>
          <w:sz w:val="24"/>
          <w:szCs w:val="24"/>
        </w:rPr>
      </w:pPr>
    </w:p>
    <w:p>
      <w:pPr>
        <w:rPr>
          <w:rFonts w:ascii="Courier New" w:hAnsi="Courier New" w:cs="Courier New"/>
          <w:sz w:val="24"/>
          <w:szCs w:val="24"/>
        </w:rPr>
      </w:pPr>
    </w:p>
    <w:p>
      <w:pPr>
        <w:jc w:val="center"/>
        <w:rPr>
          <w:rFonts w:ascii="Courier New" w:hAnsi="Courier New" w:cs="Courier New"/>
          <w:b w:val="1"/>
          <w:bCs w:val="1"/>
          <w:sz w:val="24"/>
          <w:szCs w:val="24"/>
        </w:rPr>
      </w:pPr>
      <w:r>
        <w:rPr>
          <w:rFonts w:ascii="Courier New" w:hAnsi="Courier New" w:cs="Courier New"/>
          <w:b w:val="1"/>
          <w:bCs w:val="1"/>
          <w:sz w:val="24"/>
          <w:szCs w:val="24"/>
        </w:rPr>
        <w:t>EL HONORABLE CONCEJO DELIBERANTE DE LA CIUDAD DE</w:t>
      </w:r>
    </w:p>
    <w:p>
      <w:pPr>
        <w:jc w:val="center"/>
        <w:rPr>
          <w:rFonts w:ascii="Courier New" w:hAnsi="Courier New" w:cs="Courier New"/>
          <w:b w:val="1"/>
          <w:bCs w:val="1"/>
          <w:sz w:val="24"/>
          <w:szCs w:val="24"/>
        </w:rPr>
      </w:pPr>
    </w:p>
    <w:p>
      <w:pPr>
        <w:jc w:val="center"/>
        <w:rPr>
          <w:rFonts w:ascii="Courier New" w:hAnsi="Courier New" w:cs="Courier New"/>
          <w:b w:val="1"/>
          <w:bCs w:val="1"/>
          <w:sz w:val="24"/>
          <w:szCs w:val="24"/>
        </w:rPr>
      </w:pPr>
    </w:p>
    <w:p>
      <w:pPr>
        <w:jc w:val="center"/>
        <w:rPr>
          <w:rFonts w:ascii="Courier New" w:hAnsi="Courier New" w:cs="Courier New"/>
          <w:sz w:val="24"/>
          <w:szCs w:val="24"/>
        </w:rPr>
      </w:pPr>
      <w:r>
        <w:rPr>
          <w:rFonts w:ascii="Courier New" w:hAnsi="Courier New" w:cs="Courier New"/>
          <w:b w:val="1"/>
          <w:bCs w:val="1"/>
          <w:sz w:val="24"/>
          <w:szCs w:val="24"/>
        </w:rPr>
        <w:t>ALTA GRACIA SANCIONA CON FUERZA DE ORDENANZA</w:t>
      </w:r>
    </w:p>
    <w:p>
      <w:pPr>
        <w:jc w:val="right"/>
        <w:rPr>
          <w:rFonts w:ascii="Courier New" w:hAnsi="Courier New" w:cs="Courier New"/>
          <w:sz w:val="24"/>
          <w:szCs w:val="24"/>
        </w:rPr>
      </w:pPr>
    </w:p>
    <w:p>
      <w:pPr>
        <w:ind w:hanging="709" w:left="709"/>
        <w:jc w:val="both"/>
        <w:rPr>
          <w:rFonts w:ascii="Courier New" w:hAnsi="Courier New" w:cs="Courier New"/>
          <w:b w:val="1"/>
          <w:bCs w:val="1"/>
          <w:sz w:val="24"/>
          <w:szCs w:val="24"/>
          <w:u w:val="single"/>
        </w:rPr>
      </w:pPr>
    </w:p>
    <w:p>
      <w:pPr>
        <w:pStyle w:val="P6"/>
        <w:tabs>
          <w:tab w:val="left" w:pos="284" w:leader="none"/>
        </w:tabs>
        <w:ind w:hanging="426" w:left="426"/>
        <w:jc w:val="both"/>
        <w:rPr>
          <w:rFonts w:cs="Times New Roman"/>
          <w:sz w:val="24"/>
          <w:szCs w:val="24"/>
        </w:rPr>
      </w:pPr>
      <w:r>
        <w:rPr>
          <w:rFonts w:cs="Times New Roman"/>
          <w:b w:val="1"/>
          <w:bCs w:val="1"/>
          <w:sz w:val="24"/>
          <w:szCs w:val="24"/>
          <w:u w:val="single"/>
        </w:rPr>
        <w:t>Art.1</w:t>
      </w:r>
      <w:r>
        <w:rPr>
          <w:rFonts w:cs="Times New Roman"/>
          <w:b w:val="1"/>
          <w:bCs w:val="1"/>
          <w:sz w:val="24"/>
          <w:szCs w:val="24"/>
        </w:rPr>
        <w:t>: AUTORÍZASE</w:t>
      </w:r>
      <w:r>
        <w:rPr>
          <w:rFonts w:cs="Times New Roman"/>
          <w:sz w:val="24"/>
          <w:szCs w:val="24"/>
        </w:rPr>
        <w:t xml:space="preserve"> por Vía de la excepción al Artículo Nº 239, Ordenanza Nº 1294 - Código de Edificación -, contando desde línea municipal resultante del Decreto Nº 188/73, al Sr. Vergara Hugo, para la construcción de dos (2) departamentos, según plano a Fs. 10 del Expediente Nº 1559/06 sobre inmueble ubicado en pasaje Domínguez Nº 55, designación catastral C1-S1-M11-P27-Lote 7b-Mz.Of.13.</w:t>
      </w:r>
    </w:p>
    <w:p>
      <w:pPr>
        <w:jc w:val="both"/>
        <w:rPr>
          <w:rFonts w:ascii="Courier New" w:hAnsi="Courier New" w:cs="Courier New"/>
          <w:sz w:val="24"/>
          <w:szCs w:val="24"/>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Art.2</w:t>
      </w:r>
      <w:r>
        <w:rPr>
          <w:rFonts w:ascii="Courier New" w:hAnsi="Courier New" w:cs="Courier New"/>
          <w:b w:val="1"/>
          <w:bCs w:val="1"/>
          <w:sz w:val="24"/>
          <w:szCs w:val="24"/>
        </w:rPr>
        <w:t xml:space="preserve">: </w:t>
      </w:r>
      <w:r>
        <w:rPr>
          <w:rFonts w:ascii="Courier New" w:hAnsi="Courier New" w:cs="Courier New"/>
          <w:b w:val="1"/>
          <w:bCs w:val="1"/>
          <w:sz w:val="24"/>
          <w:szCs w:val="24"/>
        </w:rPr>
        <w:t>PROTOCOLÍCESE</w:t>
      </w:r>
      <w:r>
        <w:rPr>
          <w:rFonts w:ascii="Courier New" w:hAnsi="Courier New" w:cs="Courier New"/>
          <w:sz w:val="24"/>
          <w:szCs w:val="24"/>
        </w:rPr>
        <w:t>, comuníquese, publíquese en el Boletín Oficial de la Ciudad de Alta Gracia, transcríbase al libro de Ordenanzas y Archívese.</w:t>
      </w:r>
    </w:p>
    <w:p>
      <w:pPr>
        <w:jc w:val="both"/>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pStyle w:val="P9"/>
      </w:pPr>
      <w:r>
        <w:t>DADA EN LA SALA DE SESIONES DEL HONORABLE CONCEJO DELIBERANTE A LOS VEINTICINCO DÍAS DEL MES DE OCTUBRE DEL AÑO DOS MIL SIETE.</w:t>
      </w:r>
    </w:p>
    <w:sectPr>
      <w:type w:val="nextPage"/>
      <w:pgSz w:w="11907" w:h="16840" w:code="0"/>
      <w:pgMar w:left="1701" w:right="1701" w:top="1418" w:bottom="1418" w:header="720" w:footer="720"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3"/>
  </w:num>
  <w:num w:numId="2">
    <w:abstractNumId w:val="0"/>
  </w:num>
  <w:num w:numId="3">
    <w:abstractNumId w:val="1"/>
  </w:num>
  <w:num w:numId="4">
    <w:abstractNumId w:val="2"/>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Heading 2"/>
    <w:basedOn w:val="P0"/>
    <w:next w:val="P0"/>
    <w:pPr>
      <w:keepNext w:val="1"/>
      <w:jc w:val="center"/>
      <w:outlineLvl w:val="1"/>
    </w:pPr>
    <w:rPr>
      <w:rFonts w:ascii="Courier New" w:hAnsi="Courier New" w:cs="Courier New"/>
      <w:b w:val="1"/>
      <w:bCs w:val="1"/>
      <w:sz w:val="24"/>
      <w:szCs w:val="24"/>
      <w:u w:val="single"/>
    </w:rPr>
  </w:style>
  <w:style w:type="paragraph" w:styleId="P3">
    <w:name w:val="Title"/>
    <w:basedOn w:val="P0"/>
    <w:next w:val="P3"/>
    <w:pPr>
      <w:jc w:val="center"/>
    </w:pPr>
    <w:rPr>
      <w:sz w:val="24"/>
      <w:szCs w:val="24"/>
      <w:lang w:val="es-MX"/>
    </w:rPr>
  </w:style>
  <w:style w:type="paragraph" w:styleId="P4">
    <w:name w:val="Body Text Indent"/>
    <w:basedOn w:val="P0"/>
    <w:next w:val="P4"/>
    <w:pPr>
      <w:ind w:left="567"/>
    </w:pPr>
    <w:rPr>
      <w:sz w:val="24"/>
      <w:szCs w:val="24"/>
    </w:rPr>
  </w:style>
  <w:style w:type="paragraph" w:styleId="P5">
    <w:name w:val="Body Text 2"/>
    <w:basedOn w:val="P0"/>
    <w:next w:val="P5"/>
    <w:pPr>
      <w:jc w:val="center"/>
    </w:pPr>
    <w:rPr>
      <w:sz w:val="24"/>
      <w:szCs w:val="24"/>
      <w:lang/>
    </w:rPr>
  </w:style>
  <w:style w:type="paragraph" w:styleId="P6">
    <w:name w:val="Plain Text"/>
    <w:basedOn w:val="P0"/>
    <w:next w:val="P6"/>
    <w:pPr/>
    <w:rPr>
      <w:rFonts w:ascii="Courier New" w:hAnsi="Courier New"/>
    </w:rPr>
  </w:style>
  <w:style w:type="paragraph" w:styleId="P7">
    <w:name w:val="Body Text Indent 2"/>
    <w:basedOn w:val="P0"/>
    <w:next w:val="P7"/>
    <w:pPr>
      <w:ind w:hanging="142" w:left="709"/>
      <w:jc w:val="both"/>
    </w:pPr>
    <w:rPr>
      <w:rFonts w:ascii="Courier New" w:hAnsi="Courier New"/>
      <w:sz w:val="24"/>
      <w:szCs w:val="24"/>
    </w:rPr>
  </w:style>
  <w:style w:type="paragraph" w:styleId="P8">
    <w:name w:val="Body Text Indent 3"/>
    <w:basedOn w:val="P0"/>
    <w:next w:val="P8"/>
    <w:pPr>
      <w:ind w:left="709"/>
      <w:jc w:val="both"/>
    </w:pPr>
    <w:rPr>
      <w:rFonts w:ascii="Courier New" w:hAnsi="Courier New"/>
      <w:sz w:val="24"/>
      <w:szCs w:val="24"/>
    </w:rPr>
  </w:style>
  <w:style w:type="paragraph" w:styleId="P9">
    <w:name w:val="Body Text"/>
    <w:basedOn w:val="P0"/>
    <w:next w:val="P9"/>
    <w:pPr>
      <w:jc w:val="both"/>
    </w:pPr>
    <w:rPr>
      <w:rFonts w:ascii="Courier New" w:hAnsi="Courier New" w:cs="Courier New"/>
      <w:b w:val="1"/>
      <w:bCs w:val="1"/>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2026-07-09T18:47:03Z</dcterms:created>
  <cp:lastModifiedBy>Federico Parisi</cp:lastModifiedBy>
  <cp:lastPrinted>2007-10-31T22:34:00Z</cp:lastPrinted>
  <dcterms:modified xsi:type="dcterms:W3CDTF">2026-07-09T18:47:03Z</dcterms:modified>
  <cp:revision>2</cp:revision>
  <dc:title>P R O Y E C T O   D E   O R D E N A N Z A</dc:title>
</cp:coreProperties>
</file>