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pPr>
    </w:p>
    <w:p>
      <w:pPr>
        <w:pStyle w:val="P2"/>
      </w:pPr>
      <w:r>
        <w:t>ORDENANZA Nº 7880</w:t>
      </w:r>
    </w:p>
    <w:p>
      <w:pPr>
        <w:rPr>
          <w:rFonts w:ascii="Courier New" w:hAnsi="Courier New" w:cs="Courier New"/>
          <w:sz w:val="24"/>
          <w:szCs w:val="24"/>
          <w:lang w:val="es-MX"/>
        </w:rPr>
      </w:pPr>
    </w:p>
    <w:p>
      <w:pPr>
        <w:rPr>
          <w:rFonts w:ascii="Courier New" w:hAnsi="Courier New" w:cs="Courier New"/>
          <w:sz w:val="24"/>
          <w:szCs w:val="24"/>
          <w:lang w:val="es-MX"/>
        </w:rPr>
      </w:pPr>
    </w:p>
    <w:p>
      <w:pPr>
        <w:rPr>
          <w:rFonts w:ascii="Courier New" w:hAnsi="Courier New" w:cs="Courier New"/>
          <w:sz w:val="24"/>
          <w:szCs w:val="24"/>
          <w:lang w:val="es-MX"/>
        </w:rPr>
      </w:pPr>
      <w:r>
        <w:rPr>
          <w:rFonts w:ascii="Courier New" w:hAnsi="Courier New" w:cs="Courier New"/>
          <w:sz w:val="24"/>
          <w:szCs w:val="24"/>
          <w:lang w:val="es-MX"/>
        </w:rPr>
        <w:t xml:space="preserve">Vistos: El Expediente Nº 582/I/06 </w:t>
      </w:r>
      <w:r>
        <w:rPr>
          <w:rFonts w:ascii="Courier New" w:hAnsi="Courier New" w:cs="Courier New"/>
          <w:sz w:val="24"/>
          <w:szCs w:val="24"/>
        </w:rPr>
        <w:t>y nota del Sr. Malbert Sergio Oscar</w:t>
      </w:r>
      <w:r>
        <w:rPr>
          <w:rFonts w:ascii="Courier New" w:hAnsi="Courier New" w:cs="Courier New"/>
          <w:sz w:val="24"/>
          <w:szCs w:val="24"/>
          <w:lang w:val="es-MX"/>
        </w:rPr>
        <w:t>; y</w:t>
      </w:r>
    </w:p>
    <w:p>
      <w:pPr>
        <w:rPr>
          <w:rFonts w:ascii="Courier New" w:hAnsi="Courier New" w:cs="Courier New"/>
          <w:sz w:val="24"/>
          <w:szCs w:val="24"/>
          <w:lang w:val="es-MX"/>
        </w:rPr>
      </w:pPr>
    </w:p>
    <w:p>
      <w:pPr>
        <w:rPr>
          <w:rFonts w:ascii="Courier New" w:hAnsi="Courier New" w:cs="Courier New"/>
          <w:sz w:val="24"/>
          <w:szCs w:val="24"/>
          <w:lang w:val="es-MX"/>
        </w:rPr>
      </w:pPr>
    </w:p>
    <w:p>
      <w:pPr>
        <w:pStyle w:val="P1"/>
        <w:rPr>
          <w:rFonts w:ascii="Courier New" w:hAnsi="Courier New" w:cs="Courier New"/>
          <w:lang w:val="es-ES"/>
        </w:rPr>
      </w:pPr>
      <w:r>
        <w:rPr>
          <w:rFonts w:ascii="Courier New" w:hAnsi="Courier New" w:cs="Courier New"/>
          <w:lang w:val="es-ES"/>
        </w:rPr>
        <w:t>C O N S I D E R A N D O</w:t>
      </w:r>
    </w:p>
    <w:p>
      <w:pPr>
        <w:rPr>
          <w:rFonts w:ascii="Courier New" w:hAnsi="Courier New" w:cs="Courier New"/>
          <w:sz w:val="24"/>
          <w:szCs w:val="24"/>
        </w:rPr>
      </w:pPr>
    </w:p>
    <w:p>
      <w:pPr>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mediante el Expediente mencionado y la nota presentada solicita consideración a fin de evitar una demanda judicial por la deuda de Tasa por Servicios a la Propiedad de la designación catastral 3-01-441-013-000;</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parte de la deuda está en juicio;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de acuerdo al informe socioeconómico el solicitante no tiene trabajo estable y realiza tareas varias a fin de lograr la subsistencia de él y su grupo familiar;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 xml:space="preserve">Que el solicitante se presentó a fin de dialogar con los miembros de la Comisión de Hacienda y exponer su situación; </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del dialogo con el solicitante, propuso la realización de un Plan de Pagos con cuotas acordes a sus posibilidades por la deuda que mantiene con el Municipio por la duda e concepto de Tasa por Servicios a la Propiedad;</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evaluado el contenido del Expediente mencionado por Comisión de Hacienda, la misma emite despacho en el marco de las Ordenanzas vigentes, despacho aprobado por unanimidad en Sesión Ordinaria de fecha 1 de Noviembre de 2007.</w:t>
      </w:r>
    </w:p>
    <w:p>
      <w:pPr>
        <w:rPr>
          <w:rFonts w:ascii="Courier New" w:hAnsi="Courier New" w:cs="Courier New"/>
          <w:sz w:val="24"/>
          <w:szCs w:val="24"/>
        </w:rPr>
      </w:pPr>
    </w:p>
    <w:p>
      <w:pPr>
        <w:rPr>
          <w:rFonts w:ascii="Courier New" w:hAnsi="Courier New" w:cs="Courier New"/>
          <w:sz w:val="24"/>
          <w:szCs w:val="24"/>
        </w:rPr>
      </w:pPr>
    </w:p>
    <w:p>
      <w:pPr>
        <w:jc w:val="center"/>
        <w:rPr>
          <w:rFonts w:ascii="Courier New" w:hAnsi="Courier New" w:cs="Courier New"/>
          <w:b w:val="1"/>
          <w:bCs w:val="1"/>
          <w:sz w:val="24"/>
          <w:szCs w:val="24"/>
        </w:rPr>
      </w:pPr>
      <w:r>
        <w:rPr>
          <w:rFonts w:ascii="Courier New" w:hAnsi="Courier New" w:cs="Courier New"/>
          <w:b w:val="1"/>
          <w:bCs w:val="1"/>
          <w:sz w:val="24"/>
          <w:szCs w:val="24"/>
        </w:rPr>
        <w:t>EL HONORABLE CONCEJO DELIBERANTE DE LA CIUDAD DE</w:t>
      </w:r>
    </w:p>
    <w:p>
      <w:pPr>
        <w:jc w:val="center"/>
        <w:rPr>
          <w:rFonts w:ascii="Courier New" w:hAnsi="Courier New" w:cs="Courier New"/>
          <w:b w:val="1"/>
          <w:bCs w:val="1"/>
          <w:sz w:val="24"/>
          <w:szCs w:val="24"/>
        </w:rPr>
      </w:pPr>
    </w:p>
    <w:p>
      <w:pPr>
        <w:jc w:val="center"/>
        <w:rPr>
          <w:rFonts w:ascii="Courier New" w:hAnsi="Courier New" w:cs="Courier New"/>
          <w:b w:val="1"/>
          <w:bCs w:val="1"/>
          <w:sz w:val="24"/>
          <w:szCs w:val="24"/>
        </w:rPr>
      </w:pPr>
    </w:p>
    <w:p>
      <w:pPr>
        <w:jc w:val="center"/>
        <w:rPr>
          <w:rFonts w:ascii="Courier New" w:hAnsi="Courier New" w:cs="Courier New"/>
          <w:b w:val="1"/>
          <w:bCs w:val="1"/>
          <w:sz w:val="24"/>
          <w:szCs w:val="24"/>
        </w:rPr>
      </w:pPr>
    </w:p>
    <w:p>
      <w:pPr>
        <w:jc w:val="center"/>
        <w:rPr>
          <w:rFonts w:ascii="Courier New" w:hAnsi="Courier New" w:cs="Courier New"/>
          <w:sz w:val="24"/>
          <w:szCs w:val="24"/>
        </w:rPr>
      </w:pPr>
      <w:r>
        <w:rPr>
          <w:rFonts w:ascii="Courier New" w:hAnsi="Courier New" w:cs="Courier New"/>
          <w:b w:val="1"/>
          <w:bCs w:val="1"/>
          <w:sz w:val="24"/>
          <w:szCs w:val="24"/>
        </w:rPr>
        <w:t>ALTA GRACIA SANCIONA CON FUERZA DE ORDENANZA</w:t>
      </w:r>
    </w:p>
    <w:p>
      <w:pPr>
        <w:jc w:val="right"/>
        <w:rPr>
          <w:rFonts w:ascii="Courier New" w:hAnsi="Courier New" w:cs="Courier New"/>
          <w:sz w:val="24"/>
          <w:szCs w:val="24"/>
        </w:rPr>
      </w:pPr>
    </w:p>
    <w:p>
      <w:pPr>
        <w:jc w:val="right"/>
        <w:rPr>
          <w:rFonts w:ascii="Courier New" w:hAnsi="Courier New" w:cs="Courier New"/>
          <w:sz w:val="24"/>
          <w:szCs w:val="24"/>
        </w:rPr>
      </w:pPr>
      <w:r>
        <w:rPr>
          <w:rFonts w:ascii="Courier New" w:hAnsi="Courier New" w:cs="Courier New"/>
          <w:sz w:val="24"/>
          <w:szCs w:val="24"/>
        </w:rPr>
        <w:t>...///</w:t>
      </w: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r>
        <w:rPr>
          <w:rFonts w:ascii="Courier New" w:hAnsi="Courier New" w:cs="Courier New"/>
          <w:sz w:val="24"/>
          <w:szCs w:val="24"/>
        </w:rPr>
        <w:t>...///2.-</w:t>
      </w: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Art.1</w:t>
      </w:r>
      <w:r>
        <w:rPr>
          <w:rFonts w:ascii="Courier New" w:hAnsi="Courier New" w:cs="Courier New"/>
          <w:b w:val="1"/>
          <w:bCs w:val="1"/>
          <w:sz w:val="24"/>
          <w:szCs w:val="24"/>
        </w:rPr>
        <w:t>: AUTORÍZASE</w:t>
      </w:r>
      <w:r>
        <w:rPr>
          <w:rFonts w:ascii="Courier New" w:hAnsi="Courier New" w:cs="Courier New"/>
          <w:sz w:val="24"/>
          <w:szCs w:val="24"/>
        </w:rPr>
        <w:t xml:space="preserve"> el Departamento Ejecutivo a realizar un Plan de Pagos por la deuda a Valores Históricos que mantiene la designación catastral 3-01-441-013-000 en concepto de Tasa por Servicios a la Propiedad hasta la promulgación de la presente Ordenanza con cuotas mensuales que no superen los veinticinco pesos ($25.-)</w:t>
      </w:r>
    </w:p>
    <w:p>
      <w:pPr>
        <w:jc w:val="both"/>
        <w:rPr>
          <w:rFonts w:ascii="Courier New" w:hAnsi="Courier New" w:cs="Courier New"/>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Art.2</w:t>
      </w:r>
      <w:r>
        <w:rPr>
          <w:rFonts w:ascii="Courier New" w:hAnsi="Courier New" w:cs="Courier New"/>
          <w:b w:val="1"/>
          <w:bCs w:val="1"/>
          <w:sz w:val="24"/>
          <w:szCs w:val="24"/>
        </w:rPr>
        <w:t>:</w:t>
      </w:r>
      <w:r>
        <w:rPr>
          <w:rFonts w:ascii="Courier New" w:hAnsi="Courier New" w:cs="Courier New"/>
          <w:b w:val="1"/>
          <w:bCs w:val="1"/>
          <w:caps w:val="1"/>
          <w:sz w:val="24"/>
          <w:szCs w:val="24"/>
        </w:rPr>
        <w:t xml:space="preserve"> CADÚQUESE</w:t>
      </w:r>
      <w:r>
        <w:rPr>
          <w:rFonts w:ascii="Courier New" w:hAnsi="Courier New" w:cs="Courier New"/>
          <w:caps w:val="1"/>
          <w:sz w:val="24"/>
          <w:szCs w:val="24"/>
        </w:rPr>
        <w:t xml:space="preserve"> </w:t>
      </w:r>
      <w:r>
        <w:rPr>
          <w:rFonts w:ascii="Courier New" w:hAnsi="Courier New" w:cs="Courier New"/>
          <w:sz w:val="24"/>
          <w:szCs w:val="24"/>
        </w:rPr>
        <w:t>en forma automática el beneficio otorgado en caso de mora en 3 o más cuotas del Plan de Pagos o de la tasa Actual, como así también en caso de transferencia, venta o cambio de titularidad del inmueble.</w:t>
      </w:r>
    </w:p>
    <w:p>
      <w:pPr>
        <w:ind w:hanging="709" w:left="709"/>
        <w:jc w:val="both"/>
        <w:rPr>
          <w:rFonts w:ascii="Courier New" w:hAnsi="Courier New" w:cs="Courier New"/>
          <w:b w:val="1"/>
          <w:bCs w:val="1"/>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Art.3</w:t>
      </w:r>
      <w:r>
        <w:rPr>
          <w:rFonts w:ascii="Courier New" w:hAnsi="Courier New" w:cs="Courier New"/>
          <w:b w:val="1"/>
          <w:bCs w:val="1"/>
          <w:sz w:val="24"/>
          <w:szCs w:val="24"/>
        </w:rPr>
        <w:t>:</w:t>
      </w:r>
      <w:r>
        <w:rPr>
          <w:rFonts w:ascii="Courier New" w:hAnsi="Courier New" w:cs="Courier New"/>
          <w:sz w:val="24"/>
          <w:szCs w:val="24"/>
        </w:rPr>
        <w:t xml:space="preserve"> </w:t>
      </w:r>
      <w:r>
        <w:rPr>
          <w:rFonts w:ascii="Courier New" w:hAnsi="Courier New" w:cs="Courier New"/>
          <w:b w:val="1"/>
          <w:bCs w:val="1"/>
          <w:sz w:val="24"/>
          <w:szCs w:val="24"/>
        </w:rPr>
        <w:t>SOLICÍTASE</w:t>
      </w:r>
      <w:r>
        <w:rPr>
          <w:rFonts w:ascii="Courier New" w:hAnsi="Courier New" w:cs="Courier New"/>
          <w:sz w:val="24"/>
          <w:szCs w:val="24"/>
        </w:rPr>
        <w:t xml:space="preserve"> al Sr. Intendente que interceda ante el procurador actuante a fin de dejar sin efecto el juicio iniciado.</w:t>
      </w:r>
    </w:p>
    <w:p>
      <w:pPr>
        <w:ind w:hanging="709" w:left="709"/>
        <w:jc w:val="both"/>
        <w:rPr>
          <w:rFonts w:ascii="Courier New" w:hAnsi="Courier New" w:cs="Courier New"/>
          <w:sz w:val="24"/>
          <w:szCs w:val="24"/>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Art.4</w:t>
      </w:r>
      <w:r>
        <w:rPr>
          <w:rFonts w:ascii="Courier New" w:hAnsi="Courier New" w:cs="Courier New"/>
          <w:b w:val="1"/>
          <w:bCs w:val="1"/>
          <w:sz w:val="24"/>
          <w:szCs w:val="24"/>
        </w:rPr>
        <w:t>: PROTOCOLÍCESE</w:t>
      </w:r>
      <w:r>
        <w:rPr>
          <w:rFonts w:ascii="Courier New" w:hAnsi="Courier New" w:cs="Courier New"/>
          <w:sz w:val="24"/>
          <w:szCs w:val="24"/>
        </w:rPr>
        <w:t>, comuníquese, publíquese en el Boletín Oficial de la Ciudad de Alta Gracia, transcríbase al libro de Ordenanzas y Archívese.</w:t>
      </w:r>
    </w:p>
    <w:p>
      <w:pPr>
        <w:jc w:val="both"/>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pStyle w:val="P9"/>
      </w:pPr>
      <w:r>
        <w:t>DADA EN LA SALA DE SESIONES DEL HONORABLE CONCEJO DELIBERANTE A UN DÍA DEL MES DE NOVIEMBRE DEL AÑO DOS MIL SIETE.</w:t>
      </w:r>
    </w:p>
    <w:sectPr>
      <w:type w:val="nextPage"/>
      <w:pgSz w:w="11907" w:h="16840" w:code="0"/>
      <w:pgMar w:left="1701" w:right="1701" w:top="1418"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Heading 2"/>
    <w:basedOn w:val="P0"/>
    <w:next w:val="P0"/>
    <w:pPr>
      <w:keepNext w:val="1"/>
      <w:jc w:val="center"/>
      <w:outlineLvl w:val="1"/>
    </w:pPr>
    <w:rPr>
      <w:rFonts w:ascii="Courier New" w:hAnsi="Courier New" w:cs="Courier New"/>
      <w:b w:val="1"/>
      <w:bCs w:val="1"/>
      <w:sz w:val="24"/>
      <w:szCs w:val="24"/>
      <w:u w:val="single"/>
    </w:rPr>
  </w:style>
  <w:style w:type="paragraph" w:styleId="P3">
    <w:name w:val="Title"/>
    <w:basedOn w:val="P0"/>
    <w:next w:val="P3"/>
    <w:pPr>
      <w:jc w:val="center"/>
    </w:pPr>
    <w:rPr>
      <w:sz w:val="24"/>
      <w:szCs w:val="24"/>
      <w:lang w:val="es-MX"/>
    </w:rPr>
  </w:style>
  <w:style w:type="paragraph" w:styleId="P4">
    <w:name w:val="Body Text Indent"/>
    <w:basedOn w:val="P0"/>
    <w:next w:val="P4"/>
    <w:pPr>
      <w:ind w:left="567"/>
    </w:pPr>
    <w:rPr>
      <w:sz w:val="24"/>
      <w:szCs w:val="24"/>
    </w:rPr>
  </w:style>
  <w:style w:type="paragraph" w:styleId="P5">
    <w:name w:val="Body Text 2"/>
    <w:basedOn w:val="P0"/>
    <w:next w:val="P5"/>
    <w:pPr>
      <w:jc w:val="center"/>
    </w:pPr>
    <w:rPr>
      <w:sz w:val="24"/>
      <w:szCs w:val="24"/>
      <w:lang/>
    </w:rPr>
  </w:style>
  <w:style w:type="paragraph" w:styleId="P6">
    <w:name w:val="Plain Text"/>
    <w:basedOn w:val="P0"/>
    <w:next w:val="P6"/>
    <w:pPr/>
    <w:rPr>
      <w:rFonts w:ascii="Courier New" w:hAnsi="Courier New"/>
    </w:rPr>
  </w:style>
  <w:style w:type="paragraph" w:styleId="P7">
    <w:name w:val="Body Text Indent 2"/>
    <w:basedOn w:val="P0"/>
    <w:next w:val="P7"/>
    <w:pPr>
      <w:ind w:hanging="142" w:left="709"/>
      <w:jc w:val="both"/>
    </w:pPr>
    <w:rPr>
      <w:rFonts w:ascii="Courier New" w:hAnsi="Courier New"/>
      <w:sz w:val="24"/>
      <w:szCs w:val="24"/>
    </w:rPr>
  </w:style>
  <w:style w:type="paragraph" w:styleId="P8">
    <w:name w:val="Body Text Indent 3"/>
    <w:basedOn w:val="P0"/>
    <w:next w:val="P8"/>
    <w:pPr>
      <w:ind w:left="709"/>
      <w:jc w:val="both"/>
    </w:pPr>
    <w:rPr>
      <w:rFonts w:ascii="Courier New" w:hAnsi="Courier New"/>
      <w:sz w:val="24"/>
      <w:szCs w:val="24"/>
    </w:rPr>
  </w:style>
  <w:style w:type="paragraph" w:styleId="P9">
    <w:name w:val="Body Text"/>
    <w:basedOn w:val="P0"/>
    <w:next w:val="P9"/>
    <w:pPr>
      <w:jc w:val="both"/>
    </w:pPr>
    <w:rPr>
      <w:rFonts w:ascii="Courier New" w:hAnsi="Courier New" w:cs="Courier New"/>
      <w:b w:val="1"/>
      <w:bCs w:val="1"/>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2026-07-09T18:46:54Z</dcterms:created>
  <cp:lastModifiedBy>Federico Parisi</cp:lastModifiedBy>
  <cp:lastPrinted>2007-11-09T13:23:00Z</cp:lastPrinted>
  <dcterms:modified xsi:type="dcterms:W3CDTF">2026-07-09T18:46:54Z</dcterms:modified>
  <cp:revision>2</cp:revision>
  <dc:title>P R O Y E C T O   D E   O R D E N A N Z A</dc:title>
</cp:coreProperties>
</file>