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r>
        <w:t>ORDENANZA Nº 7881</w:t>
      </w:r>
    </w:p>
    <w:p>
      <w:pPr>
        <w:rPr>
          <w:rFonts w:ascii="Courier New" w:hAnsi="Courier New" w:cs="Courier New"/>
          <w:sz w:val="24"/>
          <w:szCs w:val="24"/>
          <w:lang w:val="es-MX"/>
        </w:rPr>
      </w:pPr>
    </w:p>
    <w:p>
      <w:pPr>
        <w:rPr>
          <w:rFonts w:ascii="Courier New" w:hAnsi="Courier New" w:cs="Courier New"/>
          <w:sz w:val="24"/>
          <w:szCs w:val="24"/>
          <w:lang w:val="es-MX"/>
        </w:rPr>
      </w:pPr>
    </w:p>
    <w:p>
      <w:pPr>
        <w:ind w:hanging="567" w:left="567"/>
        <w:rPr>
          <w:rFonts w:ascii="Courier New" w:hAnsi="Courier New" w:cs="Courier New"/>
          <w:sz w:val="24"/>
          <w:szCs w:val="24"/>
          <w:lang w:val="es-MX"/>
        </w:rPr>
      </w:pPr>
      <w:r>
        <w:rPr>
          <w:rFonts w:ascii="Courier New" w:hAnsi="Courier New" w:cs="Courier New"/>
          <w:sz w:val="24"/>
          <w:szCs w:val="24"/>
          <w:lang w:val="es-MX"/>
        </w:rPr>
        <w:t>Vistos: El Expediente Nº 806/07</w:t>
      </w:r>
      <w:r>
        <w:rPr>
          <w:rFonts w:ascii="Courier New" w:hAnsi="Courier New" w:cs="Courier New"/>
          <w:sz w:val="24"/>
          <w:szCs w:val="24"/>
        </w:rPr>
        <w:t xml:space="preserve"> y la nota de fecha 25 de octubre de 2007</w:t>
      </w:r>
      <w:r>
        <w:rPr>
          <w:rFonts w:ascii="Courier New" w:hAnsi="Courier New" w:cs="Courier New"/>
          <w:sz w:val="24"/>
          <w:szCs w:val="24"/>
          <w:lang w:val="es-MX"/>
        </w:rPr>
        <w:t>; y</w:t>
      </w:r>
    </w:p>
    <w:p>
      <w:pPr>
        <w:rPr>
          <w:rFonts w:ascii="Courier New" w:hAnsi="Courier New" w:cs="Courier New"/>
          <w:sz w:val="24"/>
          <w:szCs w:val="24"/>
          <w:lang w:val="es-MX"/>
        </w:rPr>
      </w:pP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el mismo es iniciado por Mangione Paulo donde solicita eximición del pago de vereda y cruce de calle por la obra de red de gas natural;</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en agosto de 2007 este Expediente fue tratado por la Comisión de Obras y Servicios Públicos surgiendo la Ordenanza Nº 7861;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dicha obra es considerada por como un progreso para los vecinos de Barrio Liniers y un mejoramiento en la calidad de vida para los mismos;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hay antecedentes de solicitudes similares aceptadas y resueltas en forma favorable por este Honorable Concejo Deliberante;</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Hacienda, la misma emite despacho en el marco de las Ordenanzas vigentes, despacho aprobado por unanimidad en Sesión Ordinaria de fecha 1 de Noviembre de 2007.</w:t>
      </w: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jc w:val="right"/>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Art.1</w:t>
      </w:r>
      <w:r>
        <w:rPr>
          <w:rFonts w:ascii="Courier New" w:hAnsi="Courier New" w:cs="Courier New"/>
          <w:b w:val="1"/>
          <w:bCs w:val="1"/>
          <w:sz w:val="24"/>
          <w:szCs w:val="24"/>
        </w:rPr>
        <w:t>: EXÍMASE</w:t>
      </w:r>
      <w:r>
        <w:rPr>
          <w:rFonts w:ascii="Courier New" w:hAnsi="Courier New" w:cs="Courier New"/>
          <w:sz w:val="24"/>
          <w:szCs w:val="24"/>
        </w:rPr>
        <w:t xml:space="preserve"> al Sr. Paulo Mangione, D.N.I. Nº 26.692.866 domiciliado en calle Libertad 250 del pago de rotura de vereda y cruce de calle, en una extensión de 60 mts., para la ejecución de la extensión de la red de gas natural, ampliación según proyecto DC 02472/012.</w:t>
      </w:r>
    </w:p>
    <w:p>
      <w:pPr>
        <w:jc w:val="both"/>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Art.2:</w:t>
      </w:r>
      <w:r>
        <w:rPr>
          <w:rFonts w:ascii="Courier New" w:hAnsi="Courier New" w:cs="Courier New"/>
          <w:b w:val="1"/>
          <w:bCs w:val="1"/>
          <w:sz w:val="24"/>
          <w:szCs w:val="24"/>
        </w:rPr>
        <w:t xml:space="preserve"> </w:t>
      </w:r>
      <w:r>
        <w:rPr>
          <w:rFonts w:ascii="Courier New" w:hAnsi="Courier New" w:cs="Courier New"/>
          <w:b w:val="1"/>
          <w:bCs w:val="1"/>
          <w:sz w:val="24"/>
          <w:szCs w:val="24"/>
        </w:rPr>
        <w:t>PROTOCOLÍCESE</w:t>
      </w:r>
      <w:r>
        <w:rPr>
          <w:rFonts w:ascii="Courier New" w:hAnsi="Courier New" w:cs="Courier New"/>
          <w:sz w:val="24"/>
          <w:szCs w:val="24"/>
        </w:rPr>
        <w:t>, comuníquese, publíquese en el Boletín Oficial de la Ciudad de Alta Gracia, transcríbase al libro de Ordenanzas y Archívese.</w:t>
      </w:r>
    </w:p>
    <w:p>
      <w:pPr>
        <w:rPr>
          <w:rFonts w:ascii="Courier New" w:hAnsi="Courier New" w:cs="Courier New"/>
          <w:sz w:val="24"/>
          <w:szCs w:val="24"/>
        </w:rPr>
      </w:pPr>
    </w:p>
    <w:p>
      <w:pPr>
        <w:pStyle w:val="P9"/>
      </w:pPr>
      <w:r>
        <w:t>DADA EN LA SALA DE SESIONES DEL HONORABLE CONCEJO DELIBERANTE A UN DÍA DEL MES DE NOVIEMBRE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2026-07-09T18:46:44Z</dcterms:created>
  <cp:lastModifiedBy>Federico Parisi</cp:lastModifiedBy>
  <cp:lastPrinted>2007-11-15T14:31:00Z</cp:lastPrinted>
  <dcterms:modified xsi:type="dcterms:W3CDTF">2026-07-09T18:46:44Z</dcterms:modified>
  <cp:revision>2</cp:revision>
  <dc:title>P R O Y E C T O   D E   O R D E N A N Z A</dc:title>
</cp:coreProperties>
</file>