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7883</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 xml:space="preserve">Vistos: El Expediente Nº 602/I/07 </w:t>
      </w:r>
      <w:r>
        <w:rPr>
          <w:rFonts w:ascii="Courier New" w:hAnsi="Courier New" w:cs="Courier New"/>
          <w:sz w:val="24"/>
          <w:szCs w:val="24"/>
        </w:rPr>
        <w:t>y nota del Sr. Javier Zabala y la Sra. Claudia Beatriz Zabala</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mediante el Expediente mencionado y la nota presentada, solicitan  facilidades para regularizar la deuda que mantiene con el Municipio en concepto de Tasa por Servicios a la Propiedad de la designación catastral 1-03-01-108-001;</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parte de la deuda está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de acuerdo al informe socioeconómico, en el domicilio viven las 2 familias, la del Sr. Javier Zabala con 3 miembros y la de la Sra. Claudia Zabala con 11;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solicitante percibe una pensión graciable (por madre de 7 hijos) con un monto de trescientos sesenta y nueve ($369.-);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solicitante no tiene trabajo estable y desempeña tareas en la construcción;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se presentó el Sr. Zabala para dialogar con los miembros de la Comisión de Hacienda a fin de proponer abonar la deuda que posee el inmueble en concepto de Tasa por Servicios a la Propiedad un Plan de Pagos con una cuota mensual acorde a sus posibilidades;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jc w:val="right"/>
        <w:rPr>
          <w:rFonts w:ascii="Courier New" w:hAnsi="Courier New" w:cs="Courier New"/>
          <w:sz w:val="24"/>
          <w:szCs w:val="24"/>
        </w:rPr>
      </w:pPr>
    </w:p>
    <w:p>
      <w:pPr>
        <w:jc w:val="right"/>
        <w:rPr>
          <w:rFonts w:ascii="Courier New" w:hAnsi="Courier New" w:cs="Courier New"/>
          <w:sz w:val="24"/>
          <w:szCs w:val="24"/>
        </w:rPr>
      </w:pPr>
    </w:p>
    <w:p>
      <w:pPr>
        <w:jc w:val="right"/>
        <w:rPr>
          <w:rFonts w:ascii="Courier New" w:hAnsi="Courier New" w:cs="Courier New"/>
          <w:sz w:val="24"/>
          <w:szCs w:val="24"/>
        </w:rPr>
      </w:pPr>
    </w:p>
    <w:p>
      <w:pPr>
        <w:jc w:val="right"/>
        <w:rPr>
          <w:rFonts w:ascii="Courier New" w:hAnsi="Courier New" w:cs="Courier New"/>
          <w:sz w:val="24"/>
          <w:szCs w:val="24"/>
        </w:rPr>
      </w:pPr>
    </w:p>
    <w:p>
      <w:pPr>
        <w:jc w:val="cente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el Departamento Ejecutivo a la realización de un Plan de Pagos por la deuda a Valores Históricos que posee en concepto de Tasa por Servicios a la Propiedad a octubre de 2007 por la designación catastral 1-03-01-108-001 con una cuota mensual de veinte pesos ($20.-).</w:t>
      </w:r>
    </w:p>
    <w:p>
      <w:pPr>
        <w:jc w:val="both"/>
        <w:rPr>
          <w:rFonts w:ascii="Courier New" w:hAnsi="Courier New" w:cs="Courier New"/>
          <w:sz w:val="24"/>
          <w:szCs w:val="24"/>
        </w:rPr>
      </w:pPr>
    </w:p>
    <w:p>
      <w:pPr>
        <w:ind w:hanging="709" w:left="709"/>
        <w:jc w:val="both"/>
        <w:rPr>
          <w:rFonts w:ascii="Courier New" w:hAnsi="Courier New" w:cs="Courier New"/>
          <w:b w:val="1"/>
          <w:bCs w:val="1"/>
          <w:caps w:val="1"/>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caps w:val="1"/>
          <w:sz w:val="24"/>
          <w:szCs w:val="24"/>
        </w:rPr>
        <w:t>CADÚQUESE</w:t>
      </w:r>
      <w:r>
        <w:rPr>
          <w:rFonts w:ascii="Courier New" w:hAnsi="Courier New" w:cs="Courier New"/>
          <w:caps w:val="1"/>
          <w:sz w:val="24"/>
          <w:szCs w:val="24"/>
        </w:rPr>
        <w:t xml:space="preserve"> </w:t>
      </w:r>
      <w:r>
        <w:rPr>
          <w:rFonts w:ascii="Courier New" w:hAnsi="Courier New" w:cs="Courier New"/>
          <w:sz w:val="24"/>
          <w:szCs w:val="24"/>
        </w:rPr>
        <w:t>en forma automática el beneficio otorgado al observar mora en 3 o más cuotas consecutivas, cambio de titularidad, venta o transferencia del inmueble.</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SOLICÍTASE</w:t>
      </w:r>
      <w:r>
        <w:rPr>
          <w:rFonts w:ascii="Courier New" w:hAnsi="Courier New" w:cs="Courier New"/>
          <w:sz w:val="24"/>
          <w:szCs w:val="24"/>
        </w:rPr>
        <w:t xml:space="preserve"> al Sr. Intendente que interceda ante el procurador actuante a fin de dejar sin efecto juicio iniciado.</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UN DÍA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2026-07-09T18:46:28Z</dcterms:created>
  <cp:lastModifiedBy>Federico Parisi</cp:lastModifiedBy>
  <cp:lastPrinted>2007-11-09T14:07:00Z</cp:lastPrinted>
  <dcterms:modified xsi:type="dcterms:W3CDTF">2026-07-09T18:46:28Z</dcterms:modified>
  <cp:revision>2</cp:revision>
  <dc:title>P R O Y E C T O   D E   O R D E N A N Z A</dc:title>
</cp:coreProperties>
</file>