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Pr>
        <w:pStyle w:val="P2"/>
      </w:pPr>
    </w:p>
    <w:p>
      <w:pPr>
        <w:pStyle w:val="P2"/>
      </w:pPr>
      <w:r>
        <w:t>ORDENANZA Nº 7884</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 xml:space="preserve">Vistos: El Expediente Nº </w:t>
      </w:r>
      <w:r>
        <w:rPr>
          <w:rFonts w:ascii="Courier New" w:hAnsi="Courier New" w:cs="Courier New"/>
          <w:sz w:val="24"/>
          <w:szCs w:val="24"/>
        </w:rPr>
        <w:t>900/07 y nota del 24 de agosto de la Sra. Alcira Mercedes Fernández</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mediante el Expediente mencionado y la nota presentada, solicita eximición de Tasa por Servicios a la Propiedad de la designación catastral 1-03-01-033-003-000 y Tasa por Servicios de Administración y Mantenimiento de los Cementerios por la Identificación 3304;</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deuda que mantiene la solicitante con el Municipio en concepto de Tasa por Servicios a la Propiedad y Tasa por Servicios de Administración y Mantenimiento de los Cementerios está en juicio;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Sra. es viuda, vive con su hijo y percibe una pensión de doscientos veintiocho pesos con ochenta y siete centavos ($228,87.-) y comparte con su hijo (por ser menor) ochenta y cinco pesos con sesenta y tres centavos ($85,63.-) según se manifiesta a Fs. 3 y 3 (vuelta), y se ratifica en el informe socioeconómico del 5 de octubre a Fs. 13 (vuelta), que también éste expresa que la solicitante tiene graves problemas de salud con tratamientos;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ante citación de este Cuerpo solicitada por los miembros de Comisión de Hacienda, se constata que la Sra. ha comparecido con dificultad ya que según manifiesta haber sido operada hace poco tiempo y propone que se le realice un Plan de Pagos con cuotas mensuales acorde a sus posibilidades por la deuda que mantiene con el Municipio en concepto de Tasa por Servicios a la Propiedad y otro Plan de Pagos con cuotas acordes a sus posibilidades por la deuda con el Municipio por la Identificación 3304;</w:t>
      </w: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right"/>
        <w:rPr>
          <w:rFonts w:ascii="Courier New" w:hAnsi="Courier New" w:cs="Courier New"/>
          <w:sz w:val="24"/>
          <w:szCs w:val="24"/>
        </w:rPr>
      </w:pPr>
      <w:r>
        <w:rPr>
          <w:rFonts w:ascii="Courier New" w:hAnsi="Courier New" w:cs="Courier New"/>
          <w:sz w:val="24"/>
          <w:szCs w:val="24"/>
        </w:rPr>
        <w:t>...///</w:t>
      </w: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...///2.-</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 de Noviembre de 2007.</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FÍJASE</w:t>
      </w:r>
      <w:r>
        <w:rPr>
          <w:rFonts w:ascii="Courier New" w:hAnsi="Courier New" w:cs="Courier New"/>
          <w:sz w:val="24"/>
          <w:szCs w:val="24"/>
        </w:rPr>
        <w:t xml:space="preserve"> una cuota mensual de cinco pesos ($5.-) en concepto de Tasa por Servicios a la Propiedad a la designación catastral 1-03-01-033-003-000 a partir de la promulgación de la presente Ordenanza y hasta diciembre de 2008 inclusive.</w:t>
      </w:r>
    </w:p>
    <w:p>
      <w:pPr>
        <w:jc w:val="both"/>
        <w:rPr>
          <w:rFonts w:ascii="Courier New" w:hAnsi="Courier New" w:cs="Courier New"/>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FÍJASE</w:t>
      </w:r>
      <w:r>
        <w:rPr>
          <w:rFonts w:ascii="Courier New" w:hAnsi="Courier New" w:cs="Courier New"/>
          <w:sz w:val="24"/>
          <w:szCs w:val="24"/>
        </w:rPr>
        <w:t xml:space="preserve"> una cuota de cinco pesos ($5.-) en concepto de Tasa por Servicios de Administración y Mantenimiento de los Cementerios por la Identificación Nº 3304 a partir de la promulgación de la presente Ordenanza.</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realizar un Plan de Pagos para la deuda a Valores Históricos de Tasa por Servicios a la Propiedad para la designación catastral 1-03-01-033-003-000 con una cuota de cinco pesos ($5.-) hasta la promulgación de la presente Ordenanza.</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realizar un Plan de Pagos por la deuda a Valores Históricos de Tasa por Servicios de Administración y Mantenimiento de los Cementerios hasta la promulgación de la presente Ordenanza para la Identificación 3304 con una cuota de cinco pesos ($5.-).</w:t>
      </w:r>
    </w:p>
    <w:p>
      <w:pPr>
        <w:ind w:hanging="709" w:left="709"/>
        <w:jc w:val="both"/>
        <w:rPr>
          <w:rFonts w:ascii="Courier New" w:hAnsi="Courier New" w:cs="Courier New"/>
          <w:b w:val="1"/>
          <w:bCs w:val="1"/>
          <w:caps w:val="1"/>
          <w:sz w:val="24"/>
          <w:szCs w:val="24"/>
        </w:rPr>
      </w:pPr>
    </w:p>
    <w:p>
      <w:pPr>
        <w:ind w:hanging="709" w:left="709"/>
        <w:jc w:val="right"/>
        <w:rPr>
          <w:rFonts w:ascii="Courier New" w:hAnsi="Courier New" w:cs="Courier New"/>
          <w:caps w:val="1"/>
          <w:sz w:val="24"/>
          <w:szCs w:val="24"/>
        </w:rPr>
      </w:pPr>
      <w:r>
        <w:rPr>
          <w:rFonts w:ascii="Courier New" w:hAnsi="Courier New" w:cs="Courier New"/>
          <w:caps w:val="1"/>
          <w:sz w:val="24"/>
          <w:szCs w:val="24"/>
        </w:rPr>
        <w:t>...///</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caps w:val="1"/>
          <w:sz w:val="24"/>
          <w:szCs w:val="24"/>
        </w:rPr>
      </w:pPr>
      <w:r>
        <w:rPr>
          <w:rFonts w:ascii="Courier New" w:hAnsi="Courier New" w:cs="Courier New"/>
          <w:caps w:val="1"/>
          <w:sz w:val="24"/>
          <w:szCs w:val="24"/>
        </w:rPr>
        <w:t>...///3.-</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caps w:val="1"/>
          <w:sz w:val="24"/>
          <w:szCs w:val="24"/>
        </w:rPr>
      </w:pPr>
      <w:r>
        <w:rPr>
          <w:rFonts w:ascii="Courier New" w:hAnsi="Courier New" w:cs="Courier New"/>
          <w:b w:val="1"/>
          <w:bCs w:val="1"/>
          <w:caps w:val="1"/>
          <w:sz w:val="24"/>
          <w:szCs w:val="24"/>
          <w:u w:val="single"/>
        </w:rPr>
        <w:t>Art.5</w:t>
      </w:r>
      <w:r>
        <w:rPr>
          <w:rFonts w:ascii="Courier New" w:hAnsi="Courier New" w:cs="Courier New"/>
          <w:b w:val="1"/>
          <w:bCs w:val="1"/>
          <w:caps w:val="1"/>
          <w:sz w:val="24"/>
          <w:szCs w:val="24"/>
        </w:rPr>
        <w:t>: CADÚQUESE</w:t>
      </w:r>
      <w:r>
        <w:rPr>
          <w:rFonts w:ascii="Courier New" w:hAnsi="Courier New" w:cs="Courier New"/>
          <w:caps w:val="1"/>
          <w:sz w:val="24"/>
          <w:szCs w:val="24"/>
        </w:rPr>
        <w:t xml:space="preserve"> </w:t>
      </w:r>
      <w:r>
        <w:rPr>
          <w:rFonts w:ascii="Courier New" w:hAnsi="Courier New" w:cs="Courier New"/>
          <w:sz w:val="24"/>
          <w:szCs w:val="24"/>
        </w:rPr>
        <w:t>en forma automática los beneficios otorgados en caso de mora en 3 o más cuotas de las tasas actuales o de los Planes de Pagos, como así también en caso de venta, transferencia o cambio de titularidad del inmueble.</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Art.6</w:t>
      </w:r>
      <w:r>
        <w:rPr>
          <w:rFonts w:ascii="Courier New" w:hAnsi="Courier New" w:cs="Courier New"/>
          <w:b w:val="1"/>
          <w:bCs w:val="1"/>
          <w:sz w:val="24"/>
          <w:szCs w:val="24"/>
        </w:rPr>
        <w:t>: SOLICÍTASE</w:t>
      </w:r>
      <w:r>
        <w:rPr>
          <w:rFonts w:ascii="Courier New" w:hAnsi="Courier New" w:cs="Courier New"/>
          <w:sz w:val="24"/>
          <w:szCs w:val="24"/>
        </w:rPr>
        <w:t xml:space="preserve"> al Departamento Ejecutivo que interceda ante el procurador actuante para que deje sin efecto juicios y honorarios producidos por las deudas de Tasa por Servicios a la Propiedad y Tasa por Servicios de Administración y Mantenimiento de los Cementerios.</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Art.7</w:t>
      </w:r>
      <w:r>
        <w:rPr>
          <w:rFonts w:ascii="Courier New" w:hAnsi="Courier New" w:cs="Courier New"/>
          <w:b w:val="1"/>
          <w:bCs w:val="1"/>
          <w:sz w:val="24"/>
          <w:szCs w:val="24"/>
        </w:rPr>
        <w:t>: 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UN DÍA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2026-07-09T18:46:15Z</dcterms:created>
  <cp:lastModifiedBy>Federico Parisi</cp:lastModifiedBy>
  <cp:lastPrinted>2007-11-15T14:55:00Z</cp:lastPrinted>
  <dcterms:modified xsi:type="dcterms:W3CDTF">2026-07-09T18:46:15Z</dcterms:modified>
  <cp:revision>2</cp:revision>
  <dc:title>P R O Y E C T O   D E   O R D E N A N Z A</dc:title>
</cp:coreProperties>
</file>