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pPr>
    </w:p>
    <w:p>
      <w:pPr>
        <w:pStyle w:val="P2"/>
      </w:pPr>
      <w:r>
        <w:t>ORDENANZA Nº 7901</w:t>
      </w:r>
    </w:p>
    <w:p>
      <w:pPr>
        <w:rPr>
          <w:rFonts w:ascii="Courier New" w:hAnsi="Courier New" w:cs="Courier New"/>
          <w:sz w:val="24"/>
          <w:szCs w:val="24"/>
          <w:lang w:val="es-MX"/>
        </w:rPr>
      </w:pPr>
    </w:p>
    <w:p>
      <w:pPr>
        <w:rPr>
          <w:rFonts w:ascii="Courier New" w:hAnsi="Courier New" w:cs="Courier New"/>
          <w:sz w:val="24"/>
          <w:szCs w:val="24"/>
          <w:lang w:val="es-MX"/>
        </w:rPr>
      </w:pPr>
    </w:p>
    <w:p>
      <w:pPr>
        <w:ind w:hanging="567" w:left="567"/>
        <w:jc w:val="both"/>
        <w:rPr>
          <w:rFonts w:ascii="Courier New" w:hAnsi="Courier New" w:cs="Courier New"/>
          <w:sz w:val="24"/>
          <w:szCs w:val="24"/>
          <w:lang w:val="es-MX"/>
        </w:rPr>
      </w:pPr>
      <w:r>
        <w:rPr>
          <w:rFonts w:ascii="Courier New" w:hAnsi="Courier New" w:cs="Courier New"/>
          <w:sz w:val="24"/>
          <w:szCs w:val="24"/>
          <w:lang w:val="es-MX"/>
        </w:rPr>
        <w:t>Vistos: El</w:t>
      </w:r>
      <w:r>
        <w:rPr>
          <w:rFonts w:ascii="Courier New" w:hAnsi="Courier New" w:cs="Courier New"/>
          <w:sz w:val="24"/>
          <w:szCs w:val="24"/>
        </w:rPr>
        <w:t xml:space="preserve"> Expediente Nº 778/02, la Ordenanza Nº 5931 y nota del Sr. Olmedo Juan Carlos de fecha en junio de 2002</w:t>
      </w:r>
      <w:r>
        <w:rPr>
          <w:rFonts w:ascii="Courier New" w:hAnsi="Courier New" w:cs="Courier New"/>
          <w:sz w:val="24"/>
          <w:szCs w:val="24"/>
          <w:lang w:val="es-MX"/>
        </w:rPr>
        <w:t>; y</w:t>
      </w:r>
    </w:p>
    <w:p>
      <w:pPr>
        <w:rPr>
          <w:rFonts w:ascii="Courier New" w:hAnsi="Courier New" w:cs="Courier New"/>
          <w:sz w:val="24"/>
          <w:szCs w:val="24"/>
          <w:lang w:val="es-MX"/>
        </w:rPr>
      </w:pPr>
    </w:p>
    <w:p>
      <w:pPr>
        <w:rPr>
          <w:rFonts w:ascii="Courier New" w:hAnsi="Courier New" w:cs="Courier New"/>
          <w:sz w:val="24"/>
          <w:szCs w:val="24"/>
          <w:lang w:val="es-MX"/>
        </w:rPr>
      </w:pPr>
    </w:p>
    <w:p>
      <w:pPr>
        <w:pStyle w:val="P1"/>
        <w:rPr>
          <w:rFonts w:ascii="Courier New" w:hAnsi="Courier New" w:cs="Courier New"/>
          <w:lang w:val="es-ES"/>
        </w:rPr>
      </w:pPr>
      <w:r>
        <w:rPr>
          <w:rFonts w:ascii="Courier New" w:hAnsi="Courier New" w:cs="Courier New"/>
          <w:lang w:val="es-ES"/>
        </w:rPr>
        <w:t>C O N S I D E R A N D O</w:t>
      </w:r>
    </w:p>
    <w:p>
      <w:pPr>
        <w:rPr>
          <w:rFonts w:ascii="Courier New" w:hAnsi="Courier New" w:cs="Courier New"/>
          <w:sz w:val="24"/>
          <w:szCs w:val="24"/>
        </w:rPr>
      </w:pPr>
    </w:p>
    <w:p>
      <w:pPr>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 xml:space="preserve">Que el Sr. Olmedo solicita eximición de la deuda que mantiene con el Municipio de Tasa por Servicios a la Propiedad de la designación catastral 1-01-240-020-000; </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 xml:space="preserve">Que por Ordenanza Nº 5931 el solicitante recibió el beneficio de la Ordenanza Nº 5485 abonando cuota mensual de Tasa por Servicios a la Propiedad $3; </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 xml:space="preserve">Que nueva nota del solicitante a Fs. 21 pide continuar con el beneficio otorgado por Ordenanza Nº 5931 debido al atraso sufrido y su intención de ponerse al día con su obligación; </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 xml:space="preserve">Que de acuerdo al informe socioeconómico se trata de una familia conformada por el matrimonio y cuatro (4) hijos, los mismos insertos en la educación formal, la señora es beneficiaria del programa PEC (Plan de Empleo Comunitario) y reciben módulo alimentario; </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Que la esposa del solicitante se presentó ante los miembros de la Comisión de Hacienda a fin de dialogar respecto a su deuda de Tasa por Servicios a la Propiedad y forma de cancelar la misma mediante la realización de un Plan de Pagos acorde a sus posibilidades, además que se considere la situación de juicio y honorarios y que la misma sea incorporada en el Plan de Pagos;</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Que evaluado el contenido del Expediente mencionado por Comisión de Hacienda, la misma emite despacho en el marco de las Ordenanzas vigentes, despacho aprobado por unanimidad en Sesión Ordinaria de fecha 15 de Noviembre de 2007.</w:t>
      </w:r>
    </w:p>
    <w:p>
      <w:pPr>
        <w:rPr>
          <w:rFonts w:ascii="Courier New" w:hAnsi="Courier New" w:cs="Courier New"/>
          <w:sz w:val="24"/>
          <w:szCs w:val="24"/>
        </w:rPr>
      </w:pPr>
    </w:p>
    <w:p>
      <w:pPr>
        <w:jc w:val="right"/>
        <w:rPr>
          <w:rFonts w:ascii="Courier New" w:hAnsi="Courier New" w:cs="Courier New"/>
          <w:sz w:val="24"/>
          <w:szCs w:val="24"/>
        </w:rPr>
      </w:pPr>
      <w:r>
        <w:rPr>
          <w:rFonts w:ascii="Courier New" w:hAnsi="Courier New" w:cs="Courier New"/>
          <w:sz w:val="24"/>
          <w:szCs w:val="24"/>
        </w:rPr>
        <w:t>...///</w:t>
      </w:r>
    </w:p>
    <w:p>
      <w:pPr>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r>
        <w:rPr>
          <w:rFonts w:ascii="Courier New" w:hAnsi="Courier New" w:cs="Courier New"/>
          <w:sz w:val="24"/>
          <w:szCs w:val="24"/>
        </w:rPr>
        <w:t>...///2.-</w:t>
      </w:r>
    </w:p>
    <w:p>
      <w:pPr>
        <w:rPr>
          <w:rFonts w:ascii="Courier New" w:hAnsi="Courier New" w:cs="Courier New"/>
          <w:sz w:val="24"/>
          <w:szCs w:val="24"/>
        </w:rPr>
      </w:pPr>
    </w:p>
    <w:p>
      <w:pPr>
        <w:rPr>
          <w:rFonts w:ascii="Courier New" w:hAnsi="Courier New" w:cs="Courier New"/>
          <w:sz w:val="24"/>
          <w:szCs w:val="24"/>
        </w:rPr>
      </w:pPr>
    </w:p>
    <w:p>
      <w:pPr>
        <w:jc w:val="center"/>
        <w:rPr>
          <w:rFonts w:ascii="Courier New" w:hAnsi="Courier New" w:cs="Courier New"/>
          <w:b w:val="1"/>
          <w:bCs w:val="1"/>
          <w:sz w:val="24"/>
          <w:szCs w:val="24"/>
        </w:rPr>
      </w:pPr>
      <w:r>
        <w:rPr>
          <w:rFonts w:ascii="Courier New" w:hAnsi="Courier New" w:cs="Courier New"/>
          <w:b w:val="1"/>
          <w:bCs w:val="1"/>
          <w:sz w:val="24"/>
          <w:szCs w:val="24"/>
        </w:rPr>
        <w:t>EL HONORABLE CONCEJO DELIBERANTE DE LA CIUDAD DE</w:t>
      </w:r>
    </w:p>
    <w:p>
      <w:pPr>
        <w:jc w:val="center"/>
        <w:rPr>
          <w:rFonts w:ascii="Courier New" w:hAnsi="Courier New" w:cs="Courier New"/>
          <w:b w:val="1"/>
          <w:bCs w:val="1"/>
          <w:sz w:val="24"/>
          <w:szCs w:val="24"/>
        </w:rPr>
      </w:pPr>
    </w:p>
    <w:p>
      <w:pPr>
        <w:jc w:val="center"/>
        <w:rPr>
          <w:rFonts w:ascii="Courier New" w:hAnsi="Courier New" w:cs="Courier New"/>
          <w:b w:val="1"/>
          <w:bCs w:val="1"/>
          <w:sz w:val="24"/>
          <w:szCs w:val="24"/>
        </w:rPr>
      </w:pPr>
    </w:p>
    <w:p>
      <w:pPr>
        <w:jc w:val="center"/>
        <w:rPr>
          <w:rFonts w:ascii="Courier New" w:hAnsi="Courier New" w:cs="Courier New"/>
          <w:sz w:val="24"/>
          <w:szCs w:val="24"/>
        </w:rPr>
      </w:pPr>
      <w:r>
        <w:rPr>
          <w:rFonts w:ascii="Courier New" w:hAnsi="Courier New" w:cs="Courier New"/>
          <w:b w:val="1"/>
          <w:bCs w:val="1"/>
          <w:sz w:val="24"/>
          <w:szCs w:val="24"/>
        </w:rPr>
        <w:t>ALTA GRACIA SANCIONA CON FUERZA DE ORDENANZA</w:t>
      </w:r>
    </w:p>
    <w:p>
      <w:pPr>
        <w:ind w:hanging="709" w:left="709"/>
        <w:jc w:val="right"/>
        <w:rPr>
          <w:rFonts w:ascii="Courier New" w:hAnsi="Courier New" w:cs="Courier New"/>
          <w:sz w:val="24"/>
          <w:szCs w:val="24"/>
        </w:rPr>
      </w:pPr>
    </w:p>
    <w:p>
      <w:pPr>
        <w:ind w:hanging="709" w:left="709"/>
        <w:jc w:val="both"/>
        <w:rPr>
          <w:rFonts w:ascii="Courier New" w:hAnsi="Courier New" w:cs="Courier New"/>
          <w:b w:val="1"/>
          <w:bCs w:val="1"/>
          <w:sz w:val="24"/>
          <w:szCs w:val="24"/>
          <w:u w:val="single"/>
        </w:rPr>
      </w:pPr>
    </w:p>
    <w:p>
      <w:pPr>
        <w:ind w:hanging="709" w:left="709"/>
        <w:jc w:val="both"/>
        <w:rPr>
          <w:rFonts w:ascii="Courier New" w:hAnsi="Courier New" w:cs="Courier New"/>
          <w:sz w:val="24"/>
          <w:szCs w:val="24"/>
        </w:rPr>
      </w:pPr>
      <w:r>
        <w:rPr>
          <w:rFonts w:ascii="Courier New" w:hAnsi="Courier New" w:cs="Courier New"/>
          <w:b w:val="1"/>
          <w:bCs w:val="1"/>
          <w:sz w:val="24"/>
          <w:szCs w:val="24"/>
          <w:u w:val="single"/>
        </w:rPr>
        <w:t>Art.1</w:t>
      </w:r>
      <w:r>
        <w:rPr>
          <w:rFonts w:ascii="Courier New" w:hAnsi="Courier New" w:cs="Courier New"/>
          <w:b w:val="1"/>
          <w:bCs w:val="1"/>
          <w:sz w:val="24"/>
          <w:szCs w:val="24"/>
        </w:rPr>
        <w:t>: AUTORÍZASE</w:t>
      </w:r>
      <w:r>
        <w:rPr>
          <w:rFonts w:ascii="Courier New" w:hAnsi="Courier New" w:cs="Courier New"/>
          <w:sz w:val="24"/>
          <w:szCs w:val="24"/>
        </w:rPr>
        <w:t xml:space="preserve"> al Departamento Ejecutivo a realizar un Plan de Pagos por la deuda que mantiene el solicitante con el Municipio de Tasa por Servicios a la Propiedad de la designación catastral 1-01-240-020-000 con cuotas mensuales de veinte pesos ($20.-) hasta la promulgación de la presente Ordenanza, incluyendo en el plan de pagos los gastos de procuración.</w:t>
      </w:r>
    </w:p>
    <w:p>
      <w:pPr>
        <w:jc w:val="both"/>
        <w:rPr>
          <w:rFonts w:ascii="Courier New" w:hAnsi="Courier New" w:cs="Courier New"/>
          <w:sz w:val="24"/>
          <w:szCs w:val="24"/>
        </w:rPr>
      </w:pPr>
    </w:p>
    <w:p>
      <w:pPr>
        <w:ind w:hanging="709" w:left="709"/>
        <w:jc w:val="both"/>
        <w:rPr>
          <w:rFonts w:ascii="Courier New" w:hAnsi="Courier New" w:cs="Courier New"/>
          <w:sz w:val="24"/>
          <w:szCs w:val="24"/>
        </w:rPr>
      </w:pPr>
      <w:r>
        <w:rPr>
          <w:rFonts w:ascii="Courier New" w:hAnsi="Courier New" w:cs="Courier New"/>
          <w:b w:val="1"/>
          <w:bCs w:val="1"/>
          <w:sz w:val="24"/>
          <w:szCs w:val="24"/>
          <w:u w:val="single"/>
        </w:rPr>
        <w:t>Art.2</w:t>
      </w:r>
      <w:r>
        <w:rPr>
          <w:rFonts w:ascii="Courier New" w:hAnsi="Courier New" w:cs="Courier New"/>
          <w:b w:val="1"/>
          <w:bCs w:val="1"/>
          <w:sz w:val="24"/>
          <w:szCs w:val="24"/>
        </w:rPr>
        <w:t xml:space="preserve">: </w:t>
      </w:r>
      <w:r>
        <w:rPr>
          <w:rFonts w:ascii="Courier New" w:hAnsi="Courier New" w:cs="Courier New"/>
          <w:b w:val="1"/>
          <w:bCs w:val="1"/>
          <w:sz w:val="24"/>
          <w:szCs w:val="24"/>
        </w:rPr>
        <w:t>FÍJASE</w:t>
      </w:r>
      <w:r>
        <w:rPr>
          <w:rFonts w:ascii="Courier New" w:hAnsi="Courier New" w:cs="Courier New"/>
          <w:sz w:val="24"/>
          <w:szCs w:val="24"/>
        </w:rPr>
        <w:t xml:space="preserve"> como cuota mensual la suma de cinco pesos ($5.-) en concepto de Tasa por Servicios a la Propiedad por la designación catastral 1-01-240-020-000 a partir de la promulgación de la presente Ordenanza y hasta marzo de 2009.</w:t>
      </w:r>
    </w:p>
    <w:p>
      <w:pPr>
        <w:ind w:hanging="709" w:left="709"/>
        <w:jc w:val="both"/>
        <w:rPr>
          <w:rFonts w:ascii="Courier New" w:hAnsi="Courier New" w:cs="Courier New"/>
          <w:b w:val="1"/>
          <w:bCs w:val="1"/>
          <w:sz w:val="24"/>
          <w:szCs w:val="24"/>
        </w:rPr>
      </w:pPr>
    </w:p>
    <w:p>
      <w:pPr>
        <w:ind w:hanging="709" w:left="709"/>
        <w:jc w:val="both"/>
        <w:rPr>
          <w:rFonts w:ascii="Courier New" w:hAnsi="Courier New" w:cs="Courier New"/>
          <w:sz w:val="24"/>
          <w:szCs w:val="24"/>
        </w:rPr>
      </w:pPr>
      <w:r>
        <w:rPr>
          <w:rFonts w:ascii="Courier New" w:hAnsi="Courier New" w:cs="Courier New"/>
          <w:b w:val="1"/>
          <w:bCs w:val="1"/>
          <w:sz w:val="24"/>
          <w:szCs w:val="24"/>
          <w:u w:val="single"/>
        </w:rPr>
        <w:t>Art.3</w:t>
      </w:r>
      <w:r>
        <w:rPr>
          <w:rFonts w:ascii="Courier New" w:hAnsi="Courier New" w:cs="Courier New"/>
          <w:b w:val="1"/>
          <w:bCs w:val="1"/>
          <w:sz w:val="24"/>
          <w:szCs w:val="24"/>
        </w:rPr>
        <w:t xml:space="preserve">: CADÚQUENSE </w:t>
      </w:r>
      <w:r>
        <w:rPr>
          <w:rFonts w:ascii="Courier New" w:hAnsi="Courier New" w:cs="Courier New"/>
          <w:sz w:val="24"/>
          <w:szCs w:val="24"/>
        </w:rPr>
        <w:t>automáticamente los beneficios otorgados al observar mora en tres (3) o más cuotas consecutivas del Plan de Pagos y la Tasa actual, como así también en caso de venta, transferencia o cambio de titularidad del inmueble.</w:t>
      </w:r>
    </w:p>
    <w:p>
      <w:pPr>
        <w:ind w:hanging="709" w:left="709"/>
        <w:jc w:val="both"/>
        <w:rPr>
          <w:rFonts w:ascii="Courier New" w:hAnsi="Courier New" w:cs="Courier New"/>
          <w:b w:val="1"/>
          <w:bCs w:val="1"/>
          <w:sz w:val="24"/>
          <w:szCs w:val="24"/>
        </w:rPr>
      </w:pPr>
    </w:p>
    <w:p>
      <w:pPr>
        <w:ind w:hanging="709" w:left="709"/>
        <w:jc w:val="both"/>
        <w:rPr>
          <w:rFonts w:ascii="Courier New" w:hAnsi="Courier New" w:cs="Courier New"/>
          <w:sz w:val="24"/>
          <w:szCs w:val="24"/>
        </w:rPr>
      </w:pPr>
      <w:r>
        <w:rPr>
          <w:rFonts w:ascii="Courier New" w:hAnsi="Courier New" w:cs="Courier New"/>
          <w:b w:val="1"/>
          <w:bCs w:val="1"/>
          <w:sz w:val="24"/>
          <w:szCs w:val="24"/>
          <w:u w:val="single"/>
        </w:rPr>
        <w:t>Art.4</w:t>
      </w:r>
      <w:r>
        <w:rPr>
          <w:rFonts w:ascii="Courier New" w:hAnsi="Courier New" w:cs="Courier New"/>
          <w:b w:val="1"/>
          <w:bCs w:val="1"/>
          <w:sz w:val="24"/>
          <w:szCs w:val="24"/>
        </w:rPr>
        <w:t xml:space="preserve">: </w:t>
      </w:r>
      <w:r>
        <w:rPr>
          <w:rFonts w:ascii="Courier New" w:hAnsi="Courier New" w:cs="Courier New"/>
          <w:b w:val="1"/>
          <w:bCs w:val="1"/>
          <w:sz w:val="24"/>
          <w:szCs w:val="24"/>
        </w:rPr>
        <w:t>SOLICÍTASE</w:t>
      </w:r>
      <w:r>
        <w:rPr>
          <w:rFonts w:ascii="Courier New" w:hAnsi="Courier New" w:cs="Courier New"/>
          <w:sz w:val="24"/>
          <w:szCs w:val="24"/>
        </w:rPr>
        <w:t xml:space="preserve"> al Sr. Intendente que interceda ante el procurador actuante a fin que deje sin efecto el juicio iniciado.</w:t>
      </w:r>
    </w:p>
    <w:p>
      <w:pPr>
        <w:ind w:hanging="709" w:left="709"/>
        <w:jc w:val="both"/>
        <w:rPr>
          <w:rFonts w:ascii="Courier New" w:hAnsi="Courier New" w:cs="Courier New"/>
          <w:b w:val="1"/>
          <w:bCs w:val="1"/>
          <w:sz w:val="24"/>
          <w:szCs w:val="24"/>
          <w:u w:val="single"/>
        </w:rPr>
      </w:pPr>
    </w:p>
    <w:p>
      <w:pPr>
        <w:ind w:hanging="709" w:left="709"/>
        <w:jc w:val="both"/>
        <w:rPr>
          <w:rFonts w:ascii="Courier New" w:hAnsi="Courier New" w:cs="Courier New"/>
          <w:sz w:val="24"/>
          <w:szCs w:val="24"/>
        </w:rPr>
      </w:pPr>
      <w:r>
        <w:rPr>
          <w:rFonts w:ascii="Courier New" w:hAnsi="Courier New" w:cs="Courier New"/>
          <w:b w:val="1"/>
          <w:bCs w:val="1"/>
          <w:sz w:val="24"/>
          <w:szCs w:val="24"/>
          <w:u w:val="single"/>
        </w:rPr>
        <w:t>Art.5</w:t>
      </w:r>
      <w:r>
        <w:rPr>
          <w:rFonts w:ascii="Courier New" w:hAnsi="Courier New" w:cs="Courier New"/>
          <w:b w:val="1"/>
          <w:bCs w:val="1"/>
          <w:sz w:val="24"/>
          <w:szCs w:val="24"/>
        </w:rPr>
        <w:t xml:space="preserve">: </w:t>
      </w:r>
      <w:r>
        <w:rPr>
          <w:rFonts w:ascii="Courier New" w:hAnsi="Courier New" w:cs="Courier New"/>
          <w:b w:val="1"/>
          <w:bCs w:val="1"/>
          <w:sz w:val="24"/>
          <w:szCs w:val="24"/>
        </w:rPr>
        <w:t>PROTOCOLÍCESE</w:t>
      </w:r>
      <w:r>
        <w:rPr>
          <w:rFonts w:ascii="Courier New" w:hAnsi="Courier New" w:cs="Courier New"/>
          <w:sz w:val="24"/>
          <w:szCs w:val="24"/>
        </w:rPr>
        <w:t>, comuníquese, publíquese en el Boletín Oficial de la Ciudad de Alta Gracia, transcríbase al libro de Ordenanzas y Archívese.</w:t>
      </w:r>
    </w:p>
    <w:p>
      <w:pPr>
        <w:jc w:val="both"/>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p>
    <w:p>
      <w:pPr>
        <w:pStyle w:val="P9"/>
      </w:pPr>
      <w:r>
        <w:t>DADA EN LA SALA DE SESIONES DEL HONORABLE CONCEJO DELIBERANTE A LOS QUINCE DÍAS DEL MES DE NOVIEMBRE DEL AÑO DOS MIL SIETE.</w:t>
      </w:r>
    </w:p>
    <w:sectPr>
      <w:type w:val="nextPage"/>
      <w:pgSz w:w="11907" w:h="16840" w:code="0"/>
      <w:pgMar w:left="1701" w:right="1701" w:top="1418" w:bottom="1418" w:header="720" w:footer="720" w:gutter="0"/>
    </w:sectPr>
  </w:body>
</w:document>
</file>

<file path=word/numbering.xml><?xml version="1.0" encoding="utf-8"?>
<w:numbering xmlns:w="http://schemas.openxmlformats.org/wordprocessingml/2006/main">
  <w:abstractNum w:abstractNumId="0">
    <w:nsid w:val="02E1264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C5F2711"/>
    <w:multiLevelType w:val="multilevel"/>
    <w:lvl w:ilvl="0">
      <w:start w:val="1"/>
      <w:numFmt w:val="upperLetter"/>
      <w:suff w:val="tab"/>
      <w:lvlText w:val="%1)"/>
      <w:lvlJc w:val="left"/>
      <w:pPr>
        <w:ind w:hanging="435" w:left="1711"/>
        <w:tabs>
          <w:tab w:val="num" w:pos="17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527A4AA4"/>
    <w:multiLevelType w:val="multilevel"/>
    <w:lvl w:ilvl="0">
      <w:start w:val="1"/>
      <w:numFmt w:val="lowerLetter"/>
      <w:suff w:val="tab"/>
      <w:lvlText w:val="%1)"/>
      <w:lvlJc w:val="left"/>
      <w:pPr>
        <w:ind w:hanging="360" w:left="1636"/>
        <w:tabs>
          <w:tab w:val="num" w:pos="163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665D5DA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3"/>
  </w:num>
  <w:num w:numId="2">
    <w:abstractNumId w:val="0"/>
  </w:num>
  <w:num w:numId="3">
    <w:abstractNumId w:val="1"/>
  </w:num>
  <w:num w:numId="4">
    <w:abstractNumId w:val="2"/>
  </w:num>
</w:numbering>
</file>

<file path=word/settings.xml><?xml version="1.0" encoding="utf-8"?>
<w:settings xmlns:r="http://schemas.openxmlformats.org/officeDocument/2006/relationships" xmlns:w="http://schemas.openxmlformats.org/wordprocessingml/2006/main">
  <w:displayBackgroundShape w:val="0"/>
  <w:doNotTrackFormatting/>
  <w:defaultTabStop w:val="708"/>
  <w:autoHyphenation w:val="0"/>
  <w:hyphenationZone w:val="425"/>
  <w:evenAndOddHeaders w:val="0"/>
  <w:characterSpacingControl w:val="compressPunctuation"/>
  <w:compat>
    <w:alignTablesRowByRow/>
    <w:splitPgBreakAndParaMark/>
    <w:growAutofit/>
    <w:doNotBreakConstrainedForcedTable/>
    <w:doNotBreakWrappedTables/>
    <w:doNotVertAlignCellWithSp/>
    <w:footnoteLayoutLikeWW8/>
    <w:shapeLayoutLikeWW8/>
    <w:useWord2002TableStyleRules/>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val="es-ES"/>
    </w:rPr>
  </w:style>
  <w:style w:type="paragraph" w:styleId="P1">
    <w:name w:val="Heading 1"/>
    <w:basedOn w:val="P0"/>
    <w:next w:val="P0"/>
    <w:pPr>
      <w:keepNext w:val="1"/>
      <w:jc w:val="center"/>
      <w:outlineLvl w:val="0"/>
    </w:pPr>
    <w:rPr>
      <w:b w:val="1"/>
      <w:bCs w:val="1"/>
      <w:sz w:val="24"/>
      <w:szCs w:val="24"/>
      <w:lang w:val="es-MX"/>
    </w:rPr>
  </w:style>
  <w:style w:type="paragraph" w:styleId="P2">
    <w:name w:val="Heading 2"/>
    <w:basedOn w:val="P0"/>
    <w:next w:val="P0"/>
    <w:pPr>
      <w:keepNext w:val="1"/>
      <w:jc w:val="center"/>
      <w:outlineLvl w:val="1"/>
    </w:pPr>
    <w:rPr>
      <w:rFonts w:ascii="Courier New" w:hAnsi="Courier New" w:cs="Courier New"/>
      <w:b w:val="1"/>
      <w:bCs w:val="1"/>
      <w:sz w:val="24"/>
      <w:szCs w:val="24"/>
      <w:u w:val="single"/>
    </w:rPr>
  </w:style>
  <w:style w:type="paragraph" w:styleId="P3">
    <w:name w:val="Title"/>
    <w:basedOn w:val="P0"/>
    <w:next w:val="P3"/>
    <w:pPr>
      <w:jc w:val="center"/>
    </w:pPr>
    <w:rPr>
      <w:sz w:val="24"/>
      <w:szCs w:val="24"/>
      <w:lang w:val="es-MX"/>
    </w:rPr>
  </w:style>
  <w:style w:type="paragraph" w:styleId="P4">
    <w:name w:val="Body Text Indent"/>
    <w:basedOn w:val="P0"/>
    <w:next w:val="P4"/>
    <w:pPr>
      <w:ind w:left="567"/>
    </w:pPr>
    <w:rPr>
      <w:sz w:val="24"/>
      <w:szCs w:val="24"/>
    </w:rPr>
  </w:style>
  <w:style w:type="paragraph" w:styleId="P5">
    <w:name w:val="Body Text 2"/>
    <w:basedOn w:val="P0"/>
    <w:next w:val="P5"/>
    <w:pPr>
      <w:jc w:val="center"/>
    </w:pPr>
    <w:rPr>
      <w:sz w:val="24"/>
      <w:szCs w:val="24"/>
      <w:lang/>
    </w:rPr>
  </w:style>
  <w:style w:type="paragraph" w:styleId="P6">
    <w:name w:val="Plain Text"/>
    <w:basedOn w:val="P0"/>
    <w:next w:val="P6"/>
    <w:pPr/>
    <w:rPr>
      <w:rFonts w:ascii="Courier New" w:hAnsi="Courier New"/>
    </w:rPr>
  </w:style>
  <w:style w:type="paragraph" w:styleId="P7">
    <w:name w:val="Body Text Indent 2"/>
    <w:basedOn w:val="P0"/>
    <w:next w:val="P7"/>
    <w:pPr>
      <w:ind w:hanging="142" w:left="709"/>
      <w:jc w:val="both"/>
    </w:pPr>
    <w:rPr>
      <w:rFonts w:ascii="Courier New" w:hAnsi="Courier New"/>
      <w:sz w:val="24"/>
      <w:szCs w:val="24"/>
    </w:rPr>
  </w:style>
  <w:style w:type="paragraph" w:styleId="P8">
    <w:name w:val="Body Text Indent 3"/>
    <w:basedOn w:val="P0"/>
    <w:next w:val="P8"/>
    <w:pPr>
      <w:ind w:left="709"/>
      <w:jc w:val="both"/>
    </w:pPr>
    <w:rPr>
      <w:rFonts w:ascii="Courier New" w:hAnsi="Courier New"/>
      <w:sz w:val="24"/>
      <w:szCs w:val="24"/>
    </w:rPr>
  </w:style>
  <w:style w:type="paragraph" w:styleId="P9">
    <w:name w:val="Body Text"/>
    <w:basedOn w:val="P0"/>
    <w:next w:val="P9"/>
    <w:pPr>
      <w:jc w:val="both"/>
    </w:pPr>
    <w:rPr>
      <w:rFonts w:ascii="Courier New" w:hAnsi="Courier New" w:cs="Courier New"/>
      <w:b w:val="1"/>
      <w:bCs w:val="1"/>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xavier</dc:creator>
  <dcterms:created xsi:type="dcterms:W3CDTF">2026-07-09T18:44:29Z</dcterms:created>
  <cp:lastModifiedBy>Federico Parisi</cp:lastModifiedBy>
  <cp:lastPrinted>2007-11-22T13:52:00Z</cp:lastPrinted>
  <dcterms:modified xsi:type="dcterms:W3CDTF">2026-07-09T18:44:29Z</dcterms:modified>
  <cp:revision>2</cp:revision>
  <dc:title>P R O Y E C T O   D E   O R D E N A N Z A</dc:title>
</cp:coreProperties>
</file>