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7902</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rPr>
        <w:t xml:space="preserve"> Expediente Nº 1325/06</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mismo es iniciado por la Sra. Rodríguez Norma de Villarreal, D.N.I. Nº 16.366.539 donde manifiesta su imposibilidad de abonar la deuda que mantiene con el Municipio;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a Fs. 13 informa que la solicitante vive con sus 3 hijos menores de edad insertos en el sistema educativo, el ingreso del grupo familiar es por un Plan de Jefes y Jefas de Hogar Desocupados, le prestan servicio de luz y el servicio de agua llega hasta el patio de la vivienda, uno de los hijos recibe tratamiento oncológico, reciben módulo alimentario;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no es titular del inmueble pues según información que manifiesta a Fs. 2 y acredita con la documentación pertinente, el titular, ya fallecido, es hermano de su suegro, quien se lo otorgó para que viviera con sus nietos, luego de separarse de su marido, el Sr. Villarreal Luis Gerardo;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que registra se inicia en el año 2000 y gran parte de la misma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 solicitud de la Comisión de Hacienda, se presentó en varias ocasiones aclarando su situación y aportando documentación necesaria;</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deuda a Valores Históricos que registra la designación catastral 3-01-034-004-000 a la promulgación de la presente Ordenanza con cuotas mensuales de treinta pesos ($30.-)</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CADÚQUENSE </w:t>
      </w:r>
      <w:r>
        <w:rPr>
          <w:rFonts w:ascii="Courier New" w:hAnsi="Courier New" w:cs="Courier New"/>
          <w:sz w:val="24"/>
          <w:szCs w:val="24"/>
        </w:rPr>
        <w:t>automáticamente el beneficio otorgado en caso de registrarse cuotas impagas de la Tasa actual o del Plan de Pagos otorgado. Situación similar si la solicitante o sus hijos no residen más en dicha vivienda.</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que deje sin efecto el juicio iniciado.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2026-07-09T18:44:21Z</dcterms:created>
  <cp:lastModifiedBy>Federico Parisi</cp:lastModifiedBy>
  <cp:lastPrinted>2007-11-22T16:21:00Z</cp:lastPrinted>
  <dcterms:modified xsi:type="dcterms:W3CDTF">2026-07-09T18:44:21Z</dcterms:modified>
  <cp:revision>2</cp:revision>
  <dc:title>P R O Y E C T O   D E   O R D E N A N Z A</dc:title>
</cp:coreProperties>
</file>