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4"/>
        <w:rPr>
          <w:rFonts w:ascii="Courier New" w:hAnsi="Courier New"/>
          <w:sz w:val="24"/>
          <w:szCs w:val="24"/>
        </w:rPr>
      </w:pPr>
    </w:p>
    <w:p>
      <w:pPr>
        <w:pStyle w:val="P14"/>
        <w:rPr>
          <w:rFonts w:ascii="Courier New" w:hAnsi="Courier New"/>
          <w:sz w:val="24"/>
          <w:szCs w:val="24"/>
        </w:rPr>
      </w:pPr>
    </w:p>
    <w:p>
      <w:pPr>
        <w:pStyle w:val="P14"/>
        <w:rPr>
          <w:rFonts w:ascii="Courier New" w:hAnsi="Courier New"/>
          <w:sz w:val="24"/>
          <w:szCs w:val="24"/>
        </w:rPr>
      </w:pPr>
      <w:r>
        <w:rPr>
          <w:rFonts w:ascii="Courier New" w:hAnsi="Courier New"/>
          <w:sz w:val="24"/>
          <w:szCs w:val="24"/>
        </w:rPr>
        <w:t>ORDENANZA N° 7905</w:t>
      </w:r>
    </w:p>
    <w:p>
      <w:pPr>
        <w:pStyle w:val="P14"/>
        <w:rPr>
          <w:rFonts w:ascii="Courier New" w:hAnsi="Courier New"/>
          <w:sz w:val="24"/>
          <w:szCs w:val="24"/>
        </w:rPr>
      </w:pPr>
    </w:p>
    <w:p>
      <w:pPr>
        <w:pStyle w:val="P14"/>
        <w:rPr>
          <w:rFonts w:ascii="Courier New" w:hAnsi="Courier New"/>
          <w:sz w:val="24"/>
          <w:szCs w:val="24"/>
        </w:rPr>
      </w:pPr>
    </w:p>
    <w:p>
      <w:pPr>
        <w:ind w:hanging="709" w:left="709"/>
        <w:jc w:val="both"/>
        <w:rPr>
          <w:rFonts w:ascii="Courier New" w:hAnsi="Courier New"/>
          <w:sz w:val="24"/>
          <w:szCs w:val="24"/>
        </w:rPr>
      </w:pPr>
      <w:r>
        <w:rPr>
          <w:rFonts w:ascii="Courier New" w:hAnsi="Courier New"/>
          <w:sz w:val="24"/>
          <w:szCs w:val="24"/>
        </w:rPr>
        <w:t>Vistos: El Expediente Nº 600/I/07, la Ordenanza N° 4518 (Área de Primer Orden) en su</w:t>
      </w:r>
      <w:r>
        <w:rPr>
          <w:rFonts w:ascii="Courier New" w:hAnsi="Courier New"/>
          <w:sz w:val="24"/>
          <w:szCs w:val="24"/>
          <w:lang/>
        </w:rPr>
        <w:t xml:space="preserve"> TITULO VII, CAPITULO II  “DE LA ALTURA DE LA EDIFICACIÓN” y el Proyecto de Ordenanza elevado por el Departamento Ejecutivo; </w:t>
      </w:r>
      <w:r>
        <w:rPr>
          <w:rFonts w:ascii="Courier New" w:hAnsi="Courier New"/>
          <w:sz w:val="24"/>
          <w:szCs w:val="24"/>
        </w:rPr>
        <w:t>y</w:t>
      </w:r>
    </w:p>
    <w:p>
      <w:pPr>
        <w:jc w:val="both"/>
        <w:rPr>
          <w:rFonts w:ascii="Courier New" w:hAnsi="Courier New"/>
          <w:sz w:val="24"/>
          <w:szCs w:val="24"/>
        </w:rPr>
      </w:pPr>
    </w:p>
    <w:p>
      <w:pPr>
        <w:jc w:val="both"/>
        <w:rPr>
          <w:rFonts w:ascii="Courier New" w:hAnsi="Courier New"/>
          <w:sz w:val="24"/>
          <w:szCs w:val="24"/>
        </w:rPr>
      </w:pPr>
    </w:p>
    <w:p>
      <w:pPr>
        <w:pStyle w:val="P3"/>
        <w:rPr>
          <w:sz w:val="24"/>
          <w:szCs w:val="24"/>
        </w:rPr>
      </w:pPr>
      <w:r>
        <w:rPr>
          <w:sz w:val="24"/>
          <w:szCs w:val="24"/>
        </w:rPr>
        <w:t>C O N S I D E R A N D O</w:t>
      </w:r>
    </w:p>
    <w:p>
      <w:pPr>
        <w:jc w:val="center"/>
        <w:rPr>
          <w:rFonts w:ascii="Courier New" w:hAnsi="Courier New"/>
          <w:sz w:val="24"/>
          <w:szCs w:val="24"/>
        </w:rPr>
      </w:pPr>
    </w:p>
    <w:p>
      <w:pPr>
        <w:jc w:val="both"/>
        <w:rPr>
          <w:rFonts w:ascii="Courier New" w:hAnsi="Courier New"/>
          <w:sz w:val="24"/>
          <w:szCs w:val="24"/>
        </w:rPr>
      </w:pPr>
    </w:p>
    <w:p>
      <w:pPr>
        <w:ind w:left="709"/>
        <w:jc w:val="both"/>
        <w:rPr>
          <w:rFonts w:ascii="Courier New" w:hAnsi="Courier New"/>
          <w:sz w:val="24"/>
          <w:szCs w:val="24"/>
          <w:lang/>
        </w:rPr>
      </w:pPr>
      <w:r>
        <w:rPr>
          <w:rFonts w:ascii="Courier New" w:hAnsi="Courier New"/>
          <w:sz w:val="24"/>
          <w:szCs w:val="24"/>
        </w:rPr>
        <w:t>Que es necesario, oportuno y conveniente</w:t>
      </w:r>
      <w:r>
        <w:rPr>
          <w:rFonts w:ascii="Courier New" w:hAnsi="Courier New"/>
          <w:sz w:val="24"/>
          <w:szCs w:val="24"/>
          <w:lang/>
        </w:rPr>
        <w:t xml:space="preserve"> preservar y proteger las fortalezas patrimoniales y paisajísticas, la calidad ambiental equitativa para todos los habitantes, el cuidado de las distintas visuales hacia los Conjuntos o Monumentos, no generando amenazas desde las inversiones inmobiliarias en el Área de Primer Orden o Área de Amortiguación de los Bienes Declarados Patrimonio de la Humanidad;</w:t>
      </w:r>
    </w:p>
    <w:p>
      <w:pPr>
        <w:ind w:left="709"/>
        <w:jc w:val="both"/>
        <w:rPr>
          <w:rFonts w:ascii="Courier New" w:hAnsi="Courier New"/>
          <w:sz w:val="24"/>
          <w:szCs w:val="24"/>
          <w:lang/>
        </w:rPr>
      </w:pPr>
    </w:p>
    <w:p>
      <w:pPr>
        <w:ind w:left="709"/>
        <w:jc w:val="both"/>
        <w:rPr>
          <w:rFonts w:ascii="Courier New" w:hAnsi="Courier New"/>
          <w:sz w:val="24"/>
          <w:szCs w:val="24"/>
          <w:lang/>
        </w:rPr>
      </w:pPr>
      <w:r>
        <w:rPr>
          <w:rFonts w:ascii="Courier New" w:hAnsi="Courier New"/>
          <w:sz w:val="24"/>
          <w:szCs w:val="24"/>
          <w:lang/>
        </w:rPr>
        <w:t>Que una revisión y actualización integral de la Normativa en vigencia, demandaría un tiempo medio determinado, dada la extensión e importancia de un detallado análisis y diagnóstico;</w:t>
      </w:r>
    </w:p>
    <w:p>
      <w:pPr>
        <w:ind w:left="709"/>
        <w:jc w:val="both"/>
        <w:rPr>
          <w:rFonts w:ascii="Courier New" w:hAnsi="Courier New"/>
          <w:sz w:val="24"/>
          <w:szCs w:val="24"/>
          <w:lang/>
        </w:rPr>
      </w:pPr>
    </w:p>
    <w:p>
      <w:pPr>
        <w:ind w:left="709"/>
        <w:jc w:val="both"/>
        <w:rPr>
          <w:rFonts w:ascii="Courier New" w:hAnsi="Courier New"/>
          <w:sz w:val="24"/>
          <w:szCs w:val="24"/>
          <w:lang/>
        </w:rPr>
      </w:pPr>
      <w:r>
        <w:rPr>
          <w:rFonts w:ascii="Courier New" w:hAnsi="Courier New"/>
          <w:sz w:val="24"/>
          <w:szCs w:val="24"/>
          <w:lang/>
        </w:rPr>
        <w:t>Que la Ordenanza Nº 4518 especifica la necesidad de la actualización de la misma, cada cinco años, a partir de la fecha de su promulgación, plazo que ya se venció en el año 2004;</w:t>
      </w:r>
    </w:p>
    <w:p>
      <w:pPr>
        <w:pStyle w:val="P12"/>
        <w:spacing w:lineRule="auto" w:line="240"/>
        <w:ind w:left="709"/>
        <w:rPr>
          <w:rFonts w:ascii="Courier New" w:hAnsi="Courier New"/>
          <w:sz w:val="24"/>
          <w:szCs w:val="24"/>
          <w:lang/>
        </w:rPr>
      </w:pPr>
    </w:p>
    <w:p>
      <w:pPr>
        <w:pStyle w:val="P12"/>
        <w:spacing w:lineRule="auto" w:line="240"/>
        <w:ind w:left="709"/>
        <w:rPr>
          <w:rFonts w:ascii="Courier New" w:hAnsi="Courier New"/>
          <w:sz w:val="24"/>
          <w:szCs w:val="24"/>
        </w:rPr>
      </w:pPr>
      <w:r>
        <w:rPr>
          <w:rFonts w:ascii="Courier New" w:hAnsi="Courier New"/>
          <w:sz w:val="24"/>
          <w:szCs w:val="24"/>
        </w:rPr>
        <w:t xml:space="preserve">Que la demanda actual en operaciones inmobiliarias, y tramitación de factibilidades de construcción de edificios varios, refleja el interés de inversores cuyas presentaciones se producen en forma reiterada, siendo una demanda  en crecimiento;</w:t>
      </w:r>
    </w:p>
    <w:p>
      <w:pPr>
        <w:pStyle w:val="P12"/>
        <w:spacing w:lineRule="auto" w:line="240"/>
        <w:ind w:left="709"/>
        <w:rPr>
          <w:rFonts w:ascii="Courier New" w:hAnsi="Courier New"/>
          <w:sz w:val="24"/>
          <w:szCs w:val="24"/>
        </w:rPr>
      </w:pPr>
    </w:p>
    <w:p>
      <w:pPr>
        <w:pStyle w:val="P12"/>
        <w:spacing w:lineRule="auto" w:line="240"/>
        <w:ind w:left="709"/>
        <w:rPr>
          <w:rFonts w:ascii="Courier New" w:hAnsi="Courier New"/>
          <w:sz w:val="24"/>
          <w:szCs w:val="24"/>
        </w:rPr>
      </w:pPr>
      <w:r>
        <w:rPr>
          <w:rFonts w:ascii="Courier New" w:hAnsi="Courier New"/>
          <w:sz w:val="24"/>
          <w:szCs w:val="24"/>
        </w:rPr>
        <w:t>Que hay una importante tendencia a la elección de factibles localizaciones de dichas inversiones en el Área de Primer Orden, y con la amenaza reiterada de solicitar la vía de la excepción, a los efectos de una mayor especulación sobre la tierra;</w:t>
      </w:r>
    </w:p>
    <w:p>
      <w:pPr>
        <w:pStyle w:val="P12"/>
        <w:spacing w:lineRule="auto" w:line="240"/>
        <w:ind w:left="709"/>
        <w:rPr>
          <w:rFonts w:ascii="Courier New" w:hAnsi="Courier New"/>
          <w:sz w:val="24"/>
          <w:szCs w:val="24"/>
        </w:rPr>
      </w:pPr>
    </w:p>
    <w:p>
      <w:pPr>
        <w:pStyle w:val="P12"/>
        <w:spacing w:lineRule="auto" w:line="240"/>
        <w:ind w:left="709"/>
        <w:rPr>
          <w:rFonts w:ascii="Courier New" w:hAnsi="Courier New"/>
          <w:sz w:val="24"/>
          <w:szCs w:val="24"/>
        </w:rPr>
      </w:pPr>
    </w:p>
    <w:p>
      <w:pPr>
        <w:pStyle w:val="P12"/>
        <w:spacing w:lineRule="auto" w:line="240"/>
        <w:ind w:left="709"/>
        <w:jc w:val="right"/>
        <w:rPr>
          <w:rFonts w:ascii="Courier New" w:hAnsi="Courier New"/>
          <w:sz w:val="24"/>
          <w:szCs w:val="24"/>
        </w:rPr>
      </w:pPr>
      <w:r>
        <w:rPr>
          <w:rFonts w:ascii="Courier New" w:hAnsi="Courier New"/>
          <w:sz w:val="24"/>
          <w:szCs w:val="24"/>
        </w:rPr>
        <w:t>...///</w:t>
      </w:r>
    </w:p>
    <w:p>
      <w:pPr>
        <w:pStyle w:val="P12"/>
        <w:spacing w:lineRule="auto" w:line="240"/>
        <w:ind w:left="709"/>
        <w:rPr>
          <w:rFonts w:ascii="Courier New" w:hAnsi="Courier New"/>
          <w:sz w:val="24"/>
          <w:szCs w:val="24"/>
        </w:rPr>
      </w:pPr>
    </w:p>
    <w:p>
      <w:pPr>
        <w:pStyle w:val="P12"/>
        <w:spacing w:lineRule="auto" w:line="240"/>
        <w:ind w:left="709"/>
        <w:rPr>
          <w:rFonts w:ascii="Courier New" w:hAnsi="Courier New"/>
          <w:sz w:val="24"/>
          <w:szCs w:val="24"/>
        </w:rPr>
      </w:pPr>
    </w:p>
    <w:p>
      <w:pPr>
        <w:pStyle w:val="P12"/>
        <w:spacing w:lineRule="auto" w:line="240"/>
        <w:ind w:left="709"/>
        <w:rPr>
          <w:rFonts w:ascii="Courier New" w:hAnsi="Courier New"/>
          <w:sz w:val="24"/>
          <w:szCs w:val="24"/>
        </w:rPr>
      </w:pPr>
    </w:p>
    <w:p>
      <w:pPr>
        <w:pStyle w:val="P12"/>
        <w:spacing w:lineRule="auto" w:line="240"/>
        <w:ind w:left="709"/>
        <w:rPr>
          <w:rFonts w:ascii="Courier New" w:hAnsi="Courier New"/>
          <w:sz w:val="24"/>
          <w:szCs w:val="24"/>
        </w:rPr>
      </w:pPr>
    </w:p>
    <w:p>
      <w:pPr>
        <w:pStyle w:val="P12"/>
        <w:spacing w:lineRule="auto" w:line="240"/>
        <w:ind w:left="709"/>
        <w:rPr>
          <w:rFonts w:ascii="Courier New" w:hAnsi="Courier New"/>
          <w:sz w:val="24"/>
          <w:szCs w:val="24"/>
        </w:rPr>
      </w:pPr>
    </w:p>
    <w:p>
      <w:pPr>
        <w:pStyle w:val="P12"/>
        <w:spacing w:lineRule="auto" w:line="240"/>
        <w:ind w:left="709"/>
        <w:rPr>
          <w:rFonts w:ascii="Courier New" w:hAnsi="Courier New"/>
          <w:sz w:val="24"/>
          <w:szCs w:val="24"/>
        </w:rPr>
      </w:pPr>
    </w:p>
    <w:p>
      <w:pPr>
        <w:pStyle w:val="P12"/>
        <w:spacing w:lineRule="auto" w:line="240"/>
        <w:rPr>
          <w:rFonts w:ascii="Courier New" w:hAnsi="Courier New"/>
          <w:sz w:val="24"/>
          <w:szCs w:val="24"/>
        </w:rPr>
      </w:pPr>
      <w:r>
        <w:rPr>
          <w:rFonts w:ascii="Courier New" w:hAnsi="Courier New"/>
          <w:sz w:val="24"/>
          <w:szCs w:val="24"/>
        </w:rPr>
        <w:t>...///2.-</w:t>
      </w:r>
    </w:p>
    <w:p>
      <w:pPr>
        <w:pStyle w:val="P12"/>
        <w:spacing w:lineRule="auto" w:line="240"/>
        <w:ind w:left="709"/>
        <w:rPr>
          <w:rFonts w:ascii="Courier New" w:hAnsi="Courier New"/>
          <w:sz w:val="24"/>
          <w:szCs w:val="24"/>
        </w:rPr>
      </w:pPr>
    </w:p>
    <w:p>
      <w:pPr>
        <w:ind w:left="709"/>
        <w:jc w:val="both"/>
        <w:rPr>
          <w:rFonts w:ascii="Courier New" w:hAnsi="Courier New"/>
          <w:sz w:val="24"/>
          <w:szCs w:val="24"/>
          <w:lang/>
        </w:rPr>
      </w:pPr>
      <w:r>
        <w:rPr>
          <w:rFonts w:ascii="Courier New" w:hAnsi="Courier New"/>
          <w:sz w:val="24"/>
          <w:szCs w:val="24"/>
          <w:lang/>
        </w:rPr>
        <w:t>Que al respecto, preocupa la generalización de un índice urbano, aplicable para todo el Área de Primer Orden: “la altura máxima de edificación a permitir”, consignada en el TÍTULO VII, CAPITULO II, del Manual de Procedimientos para las Intervenciones en el Área de Primer Orden u Ordenanza Nº 4518 en vigencia, ya que de acuerdo a lo consignado en el Art. 103, unifica una misma medida de altura total, sin tener en cuenta las importantes variaciones topográficas significativas que existen dentro de la poligonal A, B, C, y D;</w:t>
      </w:r>
    </w:p>
    <w:p>
      <w:pPr>
        <w:ind w:left="709"/>
        <w:jc w:val="both"/>
        <w:rPr>
          <w:rFonts w:ascii="Courier New" w:hAnsi="Courier New"/>
          <w:b w:val="1"/>
          <w:bCs w:val="1"/>
          <w:sz w:val="24"/>
          <w:szCs w:val="24"/>
          <w:lang/>
        </w:rPr>
      </w:pPr>
    </w:p>
    <w:p>
      <w:pPr>
        <w:ind w:left="709"/>
        <w:jc w:val="both"/>
        <w:rPr>
          <w:rFonts w:ascii="Courier New" w:hAnsi="Courier New"/>
          <w:sz w:val="24"/>
          <w:szCs w:val="24"/>
          <w:lang/>
        </w:rPr>
      </w:pPr>
      <w:r>
        <w:rPr>
          <w:rFonts w:ascii="Courier New" w:hAnsi="Courier New"/>
          <w:sz w:val="24"/>
          <w:szCs w:val="24"/>
          <w:lang/>
        </w:rPr>
        <w:t>Que la altura máxima fijada determina una debilidad amenazante de acuerdo a la ubicación de futuros edificios, teniendo en cuenta que iguala la altura permitida en el sector de mayor quiebre entre el bajo y el alto, determinando la posibilidad de barreras visuales hacia los mayores bienes naturales, las Sierras Chicas, y desmereciendo a su vez la importancia de los Bienes Declarados, propiciando la elevación de edificación en aquellos sectores donde se puede valorar, de acuerdo a los desniveles naturales, las quintas fachadas;</w:t>
      </w:r>
    </w:p>
    <w:p>
      <w:pPr>
        <w:ind w:left="709"/>
        <w:jc w:val="both"/>
        <w:rPr>
          <w:rFonts w:ascii="Courier New" w:hAnsi="Courier New"/>
          <w:sz w:val="24"/>
          <w:szCs w:val="24"/>
          <w:lang/>
        </w:rPr>
      </w:pPr>
    </w:p>
    <w:p>
      <w:pPr>
        <w:pStyle w:val="P17"/>
      </w:pPr>
      <w:r>
        <w:t>Que el Área comprendida dentro de la poligonal debe ser evaluada en un análisis sobre su soporte natural, fijando los correctos índices sustentables con objetivos patrimoniales, paisajísticos y ambientales, diferenciándolos de acuerdo a su comparativa topografía, teniendo en cuenta que a los puntos A, B, C, y D de la poligonal, le corresponden en ese orden, las cotas 90,98 mts., 51,58 mts., 64,55 mts., 75.61 mts. y considerando que dichas cotas están referidas al cero del mareógrado del Riachuelo, plano de comparación + 500.00 mts.;</w:t>
      </w:r>
    </w:p>
    <w:p>
      <w:pPr>
        <w:ind w:left="709"/>
        <w:jc w:val="both"/>
        <w:rPr>
          <w:rFonts w:ascii="Courier New" w:hAnsi="Courier New"/>
          <w:sz w:val="24"/>
          <w:szCs w:val="24"/>
          <w:lang/>
        </w:rPr>
      </w:pPr>
    </w:p>
    <w:p>
      <w:pPr>
        <w:ind w:left="709"/>
        <w:jc w:val="both"/>
        <w:rPr>
          <w:rFonts w:ascii="Courier New" w:hAnsi="Courier New"/>
          <w:sz w:val="24"/>
          <w:szCs w:val="24"/>
          <w:lang/>
        </w:rPr>
      </w:pPr>
      <w:r>
        <w:rPr>
          <w:rFonts w:ascii="Courier New" w:hAnsi="Courier New"/>
          <w:sz w:val="24"/>
          <w:szCs w:val="24"/>
          <w:lang/>
        </w:rPr>
        <w:t>Que la poligonal define la aplicación de la Normativa en vigencia solamente sobre lo contenido a partir del eje correspondiente a las calles, dejando libradas los Contrafrentes respectivos circundantes a la aplicación de la Ordenanza N° 1294/82, por la cual, los FOT permitidos, constituyen una debilidad y amenaza con riesgo alarmante, sobre todo en el sector límite oeste;</w:t>
      </w:r>
    </w:p>
    <w:p>
      <w:pPr>
        <w:ind w:left="709"/>
        <w:jc w:val="right"/>
        <w:rPr>
          <w:rFonts w:ascii="Courier New" w:hAnsi="Courier New"/>
          <w:sz w:val="24"/>
          <w:szCs w:val="24"/>
          <w:lang/>
        </w:rPr>
      </w:pPr>
      <w:r>
        <w:rPr>
          <w:rFonts w:ascii="Courier New" w:hAnsi="Courier New"/>
          <w:sz w:val="24"/>
          <w:szCs w:val="24"/>
          <w:lang/>
        </w:rPr>
        <w:t>...///</w:t>
      </w:r>
    </w:p>
    <w:p>
      <w:pPr>
        <w:ind w:left="709"/>
        <w:jc w:val="both"/>
        <w:rPr>
          <w:rFonts w:ascii="Courier New" w:hAnsi="Courier New"/>
          <w:sz w:val="24"/>
          <w:szCs w:val="24"/>
          <w:lang/>
        </w:rPr>
      </w:pPr>
    </w:p>
    <w:p>
      <w:pPr>
        <w:ind w:left="709"/>
        <w:jc w:val="both"/>
        <w:rPr>
          <w:rFonts w:ascii="Courier New" w:hAnsi="Courier New"/>
          <w:sz w:val="24"/>
          <w:szCs w:val="24"/>
          <w:lang/>
        </w:rPr>
      </w:pPr>
    </w:p>
    <w:p>
      <w:pPr>
        <w:ind w:left="709"/>
        <w:jc w:val="both"/>
        <w:rPr>
          <w:rFonts w:ascii="Courier New" w:hAnsi="Courier New"/>
          <w:sz w:val="24"/>
          <w:szCs w:val="24"/>
          <w:lang/>
        </w:rPr>
      </w:pPr>
    </w:p>
    <w:p>
      <w:pPr>
        <w:ind w:left="709"/>
        <w:jc w:val="both"/>
        <w:rPr>
          <w:rFonts w:ascii="Courier New" w:hAnsi="Courier New"/>
          <w:sz w:val="24"/>
          <w:szCs w:val="24"/>
          <w:lang/>
        </w:rPr>
      </w:pPr>
    </w:p>
    <w:p>
      <w:pPr>
        <w:jc w:val="both"/>
        <w:rPr>
          <w:rFonts w:ascii="Courier New" w:hAnsi="Courier New"/>
          <w:sz w:val="24"/>
          <w:szCs w:val="24"/>
          <w:lang/>
        </w:rPr>
      </w:pPr>
      <w:r>
        <w:rPr>
          <w:rFonts w:ascii="Courier New" w:hAnsi="Courier New"/>
          <w:sz w:val="24"/>
          <w:szCs w:val="24"/>
          <w:lang/>
        </w:rPr>
        <w:t>...///3.-</w:t>
      </w:r>
    </w:p>
    <w:p>
      <w:pPr>
        <w:ind w:left="709"/>
        <w:jc w:val="both"/>
        <w:rPr>
          <w:rFonts w:ascii="Courier New" w:hAnsi="Courier New"/>
          <w:sz w:val="24"/>
          <w:szCs w:val="24"/>
          <w:lang/>
        </w:rPr>
      </w:pPr>
    </w:p>
    <w:p>
      <w:pPr>
        <w:pStyle w:val="P15"/>
        <w:ind w:left="709"/>
      </w:pPr>
      <w:r>
        <w:t>Que en función de prevenir futuras aprobaciones por aplicación de un índice inadecuado factible de modificarse en el menor tiempo posible para frenar una degradación irrecuperable;</w:t>
      </w:r>
    </w:p>
    <w:p>
      <w:pPr>
        <w:pStyle w:val="P15"/>
        <w:ind w:left="709"/>
      </w:pPr>
    </w:p>
    <w:p>
      <w:pPr>
        <w:pStyle w:val="P15"/>
        <w:ind w:left="709"/>
      </w:pPr>
      <w:r>
        <w:t>Que evaluado el contenido del Expediente mencionado y el Proyecto de Ordenanza elevado por el Departamento Ejecutivo por Comisión de Obras y Servicios Públicos, la misma emite despacho en el marco de las Ordenanzas vigentes, despacho aprobado por unanimidad en Sesión Ordinaria de fecha 15 de Noviembre de 2007</w:t>
      </w:r>
    </w:p>
    <w:p>
      <w:pPr>
        <w:jc w:val="both"/>
        <w:rPr>
          <w:rFonts w:ascii="Courier New" w:hAnsi="Courier New"/>
          <w:sz w:val="24"/>
          <w:szCs w:val="24"/>
          <w:lang/>
        </w:rPr>
      </w:pPr>
    </w:p>
    <w:p>
      <w:pPr>
        <w:jc w:val="both"/>
        <w:rPr>
          <w:rFonts w:ascii="Courier New" w:hAnsi="Courier New"/>
          <w:sz w:val="24"/>
          <w:szCs w:val="24"/>
          <w:lang/>
        </w:rPr>
      </w:pPr>
    </w:p>
    <w:p>
      <w:pPr>
        <w:pStyle w:val="P12"/>
        <w:jc w:val="center"/>
        <w:rPr>
          <w:rFonts w:ascii="Courier New" w:hAnsi="Courier New"/>
          <w:b w:val="1"/>
          <w:bCs w:val="1"/>
          <w:sz w:val="24"/>
          <w:szCs w:val="24"/>
        </w:rPr>
      </w:pPr>
      <w:r>
        <w:rPr>
          <w:rFonts w:ascii="Courier New" w:hAnsi="Courier New"/>
          <w:b w:val="1"/>
          <w:bCs w:val="1"/>
          <w:sz w:val="24"/>
          <w:szCs w:val="24"/>
        </w:rPr>
        <w:t>EL HONORABLE CONCEJO DELIBERANTE DE LA CIUDAD DE</w:t>
      </w:r>
    </w:p>
    <w:p>
      <w:pPr>
        <w:pStyle w:val="P12"/>
        <w:jc w:val="center"/>
        <w:rPr>
          <w:rFonts w:ascii="Courier New" w:hAnsi="Courier New"/>
          <w:b w:val="1"/>
          <w:bCs w:val="1"/>
          <w:sz w:val="24"/>
          <w:szCs w:val="24"/>
        </w:rPr>
      </w:pPr>
    </w:p>
    <w:p>
      <w:pPr>
        <w:pStyle w:val="P12"/>
        <w:jc w:val="center"/>
        <w:rPr>
          <w:b w:val="1"/>
          <w:bCs w:val="1"/>
          <w:sz w:val="24"/>
          <w:szCs w:val="24"/>
        </w:rPr>
      </w:pPr>
      <w:r>
        <w:rPr>
          <w:rFonts w:ascii="Courier New" w:hAnsi="Courier New"/>
          <w:b w:val="1"/>
          <w:bCs w:val="1"/>
          <w:sz w:val="24"/>
          <w:szCs w:val="24"/>
        </w:rPr>
        <w:t>ALTA GRACIA SANCIONA CON FUERZA DE ORDENANZA</w:t>
      </w:r>
    </w:p>
    <w:p>
      <w:pPr>
        <w:jc w:val="both"/>
        <w:rPr>
          <w:rFonts w:ascii="Courier New" w:hAnsi="Courier New"/>
          <w:sz w:val="24"/>
          <w:szCs w:val="24"/>
        </w:rPr>
      </w:pPr>
    </w:p>
    <w:p>
      <w:pPr>
        <w:ind w:hanging="709" w:left="709"/>
        <w:jc w:val="both"/>
        <w:rPr>
          <w:rFonts w:ascii="Courier New" w:hAnsi="Courier New"/>
          <w:i w:val="1"/>
          <w:iCs w:val="1"/>
          <w:sz w:val="24"/>
          <w:szCs w:val="24"/>
          <w:lang/>
        </w:rPr>
      </w:pPr>
      <w:r>
        <w:rPr>
          <w:rFonts w:ascii="Courier New" w:hAnsi="Courier New"/>
          <w:b w:val="1"/>
          <w:bCs w:val="1"/>
          <w:sz w:val="24"/>
          <w:szCs w:val="24"/>
          <w:u w:val="single"/>
          <w:lang/>
        </w:rPr>
        <w:t>Art.1</w:t>
      </w:r>
      <w:r>
        <w:rPr>
          <w:rFonts w:ascii="Courier New" w:hAnsi="Courier New"/>
          <w:b w:val="1"/>
          <w:bCs w:val="1"/>
          <w:sz w:val="24"/>
          <w:szCs w:val="24"/>
          <w:lang/>
        </w:rPr>
        <w:t xml:space="preserve">:  DERÓGASE</w:t>
      </w:r>
      <w:r>
        <w:rPr>
          <w:rFonts w:ascii="Courier New" w:hAnsi="Courier New"/>
          <w:sz w:val="24"/>
          <w:szCs w:val="24"/>
          <w:lang/>
        </w:rPr>
        <w:t xml:space="preserve"> lo consignado en el TITULO VII, CAPITULO II “DE LA ALTURA DE LA EDIFICACIÓN”, ART. 103 que dice: </w:t>
      </w:r>
      <w:r>
        <w:rPr>
          <w:rFonts w:ascii="Courier New" w:hAnsi="Courier New"/>
          <w:i w:val="1"/>
          <w:iCs w:val="1"/>
          <w:sz w:val="24"/>
          <w:szCs w:val="24"/>
          <w:lang/>
        </w:rPr>
        <w:t>“PERMITASE una altura máxima de edificación para construcciones nuevas en el Área de Protección de Primer Orden de diez (10) metros, tomados desde la cota más alta de la línea de edificación”.</w:t>
      </w:r>
    </w:p>
    <w:p>
      <w:pPr>
        <w:jc w:val="both"/>
        <w:rPr>
          <w:rFonts w:ascii="Courier New" w:hAnsi="Courier New"/>
          <w:sz w:val="24"/>
          <w:szCs w:val="24"/>
          <w:lang/>
        </w:rPr>
      </w:pPr>
    </w:p>
    <w:p>
      <w:pPr>
        <w:ind w:hanging="709" w:left="709"/>
        <w:jc w:val="both"/>
        <w:rPr>
          <w:rFonts w:ascii="Courier New" w:hAnsi="Courier New"/>
          <w:sz w:val="24"/>
          <w:szCs w:val="24"/>
          <w:lang/>
        </w:rPr>
      </w:pPr>
      <w:r>
        <w:rPr>
          <w:rFonts w:ascii="Courier New" w:hAnsi="Courier New"/>
          <w:b w:val="1"/>
          <w:bCs w:val="1"/>
          <w:sz w:val="24"/>
          <w:szCs w:val="24"/>
          <w:u w:val="single"/>
          <w:lang/>
        </w:rPr>
        <w:t>Art.2</w:t>
      </w:r>
      <w:r>
        <w:rPr>
          <w:rFonts w:ascii="Courier New" w:hAnsi="Courier New"/>
          <w:b w:val="1"/>
          <w:bCs w:val="1"/>
          <w:sz w:val="24"/>
          <w:szCs w:val="24"/>
          <w:lang/>
        </w:rPr>
        <w:t>: ESTABLÉCESE</w:t>
      </w:r>
      <w:r>
        <w:rPr>
          <w:rFonts w:ascii="Courier New" w:hAnsi="Courier New"/>
          <w:sz w:val="24"/>
          <w:szCs w:val="24"/>
          <w:lang/>
        </w:rPr>
        <w:t xml:space="preserve"> la modificación del Art. 103, del TITULO VII del CAPITULO II de la Ordenanza Nº 4518 en vigencia, conocida como Manual de Procedimientos para las Intervenciones en el Área de Primer Orden, de la siguiente manera:</w:t>
      </w:r>
    </w:p>
    <w:p>
      <w:pPr>
        <w:jc w:val="both"/>
        <w:rPr>
          <w:rFonts w:ascii="Courier New" w:hAnsi="Courier New"/>
          <w:sz w:val="24"/>
          <w:szCs w:val="24"/>
          <w:lang/>
        </w:rPr>
      </w:pPr>
    </w:p>
    <w:p>
      <w:pPr>
        <w:pStyle w:val="P2"/>
        <w:ind w:left="709"/>
        <w:rPr>
          <w:rFonts w:ascii="Courier New" w:hAnsi="Courier New"/>
          <w:b w:val="1"/>
          <w:bCs w:val="1"/>
        </w:rPr>
      </w:pPr>
      <w:r>
        <w:rPr>
          <w:rFonts w:ascii="Courier New" w:hAnsi="Courier New"/>
          <w:b w:val="1"/>
          <w:bCs w:val="1"/>
        </w:rPr>
        <w:t>“DE LA ALTURA DE LA EDIFICACION EN EL AREA DE PRIMER ORDEN</w:t>
      </w:r>
    </w:p>
    <w:p>
      <w:pPr>
        <w:ind w:left="709"/>
        <w:jc w:val="both"/>
        <w:rPr>
          <w:rFonts w:ascii="Courier New" w:hAnsi="Courier New"/>
          <w:b w:val="1"/>
          <w:bCs w:val="1"/>
          <w:sz w:val="24"/>
          <w:szCs w:val="24"/>
          <w:lang/>
        </w:rPr>
      </w:pPr>
    </w:p>
    <w:p>
      <w:pPr>
        <w:pStyle w:val="P13"/>
        <w:ind w:left="709"/>
        <w:jc w:val="both"/>
        <w:rPr>
          <w:rFonts w:ascii="Courier New" w:hAnsi="Courier New"/>
        </w:rPr>
      </w:pPr>
      <w:r>
        <w:rPr>
          <w:rFonts w:ascii="Courier New" w:hAnsi="Courier New"/>
        </w:rPr>
        <w:t xml:space="preserve">Art.103: PERMÍTASE una altura máxima dentro del Área de Primer Orden que establezca una línea aérea horizontal, con respecto a la altura de diez metros (10). medidos sobre la vereda  del Museo de la Estancia  Jesuítica y Casa del Virrey, observando  para dicha medición, la esquina entre Calle del Molino y Avda. Belgrano, teniendo en cuenta la factibilidad de poder edificar en el límite Oeste entre el “Bajo  y </w:t>
      </w:r>
    </w:p>
    <w:p>
      <w:pPr>
        <w:pStyle w:val="P13"/>
        <w:ind w:left="709"/>
        <w:jc w:val="both"/>
        <w:rPr>
          <w:rFonts w:ascii="Courier New" w:hAnsi="Courier New"/>
        </w:rPr>
      </w:pPr>
    </w:p>
    <w:p>
      <w:pPr>
        <w:pStyle w:val="P13"/>
        <w:ind w:left="709"/>
        <w:jc w:val="right"/>
        <w:rPr>
          <w:rFonts w:ascii="Courier New" w:hAnsi="Courier New"/>
        </w:rPr>
      </w:pPr>
      <w:r>
        <w:rPr>
          <w:rFonts w:ascii="Courier New" w:hAnsi="Courier New"/>
        </w:rPr>
        <w:t>...///</w:t>
      </w:r>
    </w:p>
    <w:p>
      <w:pPr>
        <w:pStyle w:val="P13"/>
        <w:ind w:left="709"/>
        <w:jc w:val="both"/>
        <w:rPr>
          <w:rFonts w:ascii="Courier New" w:hAnsi="Courier New"/>
        </w:rPr>
      </w:pPr>
    </w:p>
    <w:p>
      <w:pPr>
        <w:pStyle w:val="P13"/>
        <w:ind w:left="709"/>
        <w:jc w:val="both"/>
        <w:rPr>
          <w:rFonts w:ascii="Courier New" w:hAnsi="Courier New"/>
        </w:rPr>
      </w:pPr>
    </w:p>
    <w:p>
      <w:pPr>
        <w:pStyle w:val="P13"/>
        <w:ind w:left="709"/>
        <w:jc w:val="both"/>
        <w:rPr>
          <w:rFonts w:ascii="Courier New" w:hAnsi="Courier New"/>
        </w:rPr>
      </w:pPr>
    </w:p>
    <w:p>
      <w:pPr>
        <w:pStyle w:val="P13"/>
        <w:ind w:left="709"/>
        <w:jc w:val="both"/>
        <w:rPr>
          <w:rFonts w:ascii="Courier New" w:hAnsi="Courier New"/>
        </w:rPr>
      </w:pPr>
    </w:p>
    <w:p>
      <w:pPr>
        <w:pStyle w:val="P13"/>
        <w:jc w:val="both"/>
        <w:rPr>
          <w:rFonts w:ascii="Courier New" w:hAnsi="Courier New"/>
        </w:rPr>
      </w:pPr>
      <w:r>
        <w:rPr>
          <w:rFonts w:ascii="Courier New" w:hAnsi="Courier New"/>
        </w:rPr>
        <w:t>...///4.-</w:t>
      </w:r>
    </w:p>
    <w:p>
      <w:pPr>
        <w:pStyle w:val="P13"/>
        <w:ind w:left="709"/>
        <w:jc w:val="both"/>
        <w:rPr>
          <w:rFonts w:ascii="Courier New" w:hAnsi="Courier New"/>
        </w:rPr>
      </w:pPr>
    </w:p>
    <w:p>
      <w:pPr>
        <w:pStyle w:val="P13"/>
        <w:ind w:left="709"/>
        <w:jc w:val="both"/>
        <w:rPr>
          <w:rFonts w:ascii="Courier New" w:hAnsi="Courier New"/>
        </w:rPr>
      </w:pPr>
      <w:r>
        <w:rPr>
          <w:rFonts w:ascii="Courier New" w:hAnsi="Courier New"/>
        </w:rPr>
        <w:t>el Alto”, solamente Planta Baja y Primer piso, y en el límite Este la factibilidad de edificar hasta Planta Baja y dos pisos, pudiendo en este caso edificarse subsuelos, parte por arriba del nivel de vereda, si la línea de meseta lo permitiera. Cuando la topografía del terreno determine, por grandes pendientes hacia los fondos respectivos, se podrá edificar solamente en bloques no continuos.</w:t>
      </w:r>
    </w:p>
    <w:p>
      <w:pPr>
        <w:pStyle w:val="P13"/>
        <w:jc w:val="both"/>
        <w:rPr>
          <w:rFonts w:ascii="Courier New" w:hAnsi="Courier New"/>
        </w:rPr>
      </w:pPr>
    </w:p>
    <w:p>
      <w:pPr>
        <w:ind w:left="709"/>
        <w:jc w:val="both"/>
        <w:rPr>
          <w:rFonts w:ascii="Courier New" w:hAnsi="Courier New"/>
          <w:sz w:val="24"/>
          <w:szCs w:val="24"/>
          <w:lang/>
        </w:rPr>
      </w:pPr>
      <w:r>
        <w:rPr>
          <w:rFonts w:ascii="Courier New" w:hAnsi="Courier New"/>
          <w:b w:val="1"/>
          <w:bCs w:val="1"/>
          <w:sz w:val="24"/>
          <w:szCs w:val="24"/>
          <w:lang/>
        </w:rPr>
        <w:t>a: SOLICÍTESE</w:t>
      </w:r>
      <w:r>
        <w:rPr>
          <w:rFonts w:ascii="Courier New" w:hAnsi="Courier New"/>
          <w:sz w:val="24"/>
          <w:szCs w:val="24"/>
          <w:lang/>
        </w:rPr>
        <w:t>, por las Áreas Técnicas que correspondan, para cada presentación de Expedientes de Construcción en el Área de Primer Orden, una certificación del nivel de vereda correspondiente al Proyecto a presentar, y a los efectos comparativos el nivel general de 10 metros fijado en párrafo anterior de la presente Ordenanza, y como parte de la documentación a presentar, los perfiles topográficos del sitio a intervenir, y el impacto a general por el proyecto respectivo, por medio de una presentación virtual, consistente en una simulación del impacto a generar por la intervención.</w:t>
      </w:r>
    </w:p>
    <w:p>
      <w:pPr>
        <w:ind w:left="709"/>
        <w:jc w:val="both"/>
        <w:rPr>
          <w:rFonts w:ascii="Courier New" w:hAnsi="Courier New"/>
          <w:sz w:val="24"/>
          <w:szCs w:val="24"/>
          <w:lang/>
        </w:rPr>
      </w:pPr>
    </w:p>
    <w:p>
      <w:pPr>
        <w:ind w:left="709"/>
        <w:jc w:val="both"/>
        <w:rPr>
          <w:rFonts w:ascii="Courier New" w:hAnsi="Courier New"/>
          <w:sz w:val="24"/>
          <w:szCs w:val="24"/>
          <w:lang/>
        </w:rPr>
      </w:pPr>
      <w:r>
        <w:rPr>
          <w:rFonts w:ascii="Courier New" w:hAnsi="Courier New"/>
          <w:b w:val="1"/>
          <w:bCs w:val="1"/>
          <w:sz w:val="24"/>
          <w:szCs w:val="24"/>
          <w:lang/>
        </w:rPr>
        <w:t>b: ESTABLÉCESE</w:t>
      </w:r>
      <w:r>
        <w:rPr>
          <w:rFonts w:ascii="Courier New" w:hAnsi="Courier New"/>
          <w:sz w:val="24"/>
          <w:szCs w:val="24"/>
          <w:lang/>
        </w:rPr>
        <w:t xml:space="preserve"> la modificación de la Línea Poligonal que delimita el Área de Primer Orden, la cual dejará de referirse al eje de calle respectivo, para abarcar los contrafrentes de las manzanas que circundan a los puntos A, B, C, y D, donde se aplicará el índice de altura de edificación de acuerdo a la presente modificación, derogando para los frentes consignados la aplicación de la Ordenanza Nº 1294/82.</w:t>
      </w:r>
    </w:p>
    <w:p>
      <w:pPr>
        <w:ind w:left="709"/>
        <w:jc w:val="both"/>
        <w:rPr>
          <w:rFonts w:ascii="Courier New" w:hAnsi="Courier New"/>
          <w:sz w:val="24"/>
          <w:szCs w:val="24"/>
          <w:lang/>
        </w:rPr>
      </w:pPr>
    </w:p>
    <w:p>
      <w:pPr>
        <w:ind w:left="709"/>
        <w:jc w:val="both"/>
        <w:rPr>
          <w:rFonts w:ascii="Courier New" w:hAnsi="Courier New"/>
          <w:sz w:val="24"/>
          <w:szCs w:val="24"/>
          <w:lang/>
        </w:rPr>
      </w:pPr>
      <w:r>
        <w:rPr>
          <w:rFonts w:ascii="Courier New" w:hAnsi="Courier New"/>
          <w:b w:val="1"/>
          <w:bCs w:val="1"/>
          <w:sz w:val="24"/>
          <w:szCs w:val="24"/>
          <w:lang/>
        </w:rPr>
        <w:t>c: Las</w:t>
      </w:r>
      <w:r>
        <w:rPr>
          <w:rFonts w:ascii="Courier New" w:hAnsi="Courier New"/>
          <w:sz w:val="24"/>
          <w:szCs w:val="24"/>
          <w:lang/>
        </w:rPr>
        <w:t xml:space="preserve"> presentaciones para cualquier intervención en el área de Primer Orden deberán incluir un “Estudio de Impacto visual, auditivo, morfológico, señalético, los cuales formarán parte de la documentación a evaluar para una “Prefactibilidad”</w:t>
      </w:r>
    </w:p>
    <w:p>
      <w:pPr>
        <w:ind w:left="709"/>
        <w:jc w:val="both"/>
        <w:rPr>
          <w:rFonts w:ascii="Courier New" w:hAnsi="Courier New"/>
          <w:sz w:val="24"/>
          <w:szCs w:val="24"/>
          <w:lang/>
        </w:rPr>
      </w:pPr>
    </w:p>
    <w:p>
      <w:pPr>
        <w:ind w:left="709"/>
        <w:jc w:val="both"/>
        <w:rPr>
          <w:rFonts w:ascii="Courier New" w:hAnsi="Courier New"/>
          <w:sz w:val="24"/>
          <w:szCs w:val="24"/>
          <w:lang/>
        </w:rPr>
      </w:pPr>
      <w:r>
        <w:rPr>
          <w:rFonts w:ascii="Courier New" w:hAnsi="Courier New"/>
          <w:b w:val="1"/>
          <w:bCs w:val="1"/>
          <w:sz w:val="24"/>
          <w:szCs w:val="24"/>
          <w:lang/>
        </w:rPr>
        <w:t>d: Toda</w:t>
      </w:r>
      <w:r>
        <w:rPr>
          <w:rFonts w:ascii="Courier New" w:hAnsi="Courier New"/>
          <w:sz w:val="24"/>
          <w:szCs w:val="24"/>
          <w:lang/>
        </w:rPr>
        <w:t xml:space="preserve"> intervención en el Área de Primer Orden deberá incluir dentro del predio los estacionamientos requeridos por Ordenanzas en vigencia, a los efectos de no aumentar las debilidades y amenazas en el sector con respecto al tránsito.</w:t>
      </w:r>
    </w:p>
    <w:p>
      <w:pPr>
        <w:ind w:left="709"/>
        <w:jc w:val="right"/>
        <w:rPr>
          <w:rFonts w:ascii="Courier New" w:hAnsi="Courier New"/>
          <w:sz w:val="24"/>
          <w:szCs w:val="24"/>
          <w:lang/>
        </w:rPr>
      </w:pPr>
      <w:r>
        <w:rPr>
          <w:rFonts w:ascii="Courier New" w:hAnsi="Courier New"/>
          <w:sz w:val="24"/>
          <w:szCs w:val="24"/>
          <w:lang/>
        </w:rPr>
        <w:t>...///</w:t>
      </w:r>
    </w:p>
    <w:p>
      <w:pPr>
        <w:ind w:left="709"/>
        <w:jc w:val="both"/>
        <w:rPr>
          <w:rFonts w:ascii="Courier New" w:hAnsi="Courier New"/>
          <w:sz w:val="24"/>
          <w:szCs w:val="24"/>
          <w:lang/>
        </w:rPr>
      </w:pPr>
    </w:p>
    <w:p>
      <w:pPr>
        <w:ind w:left="709"/>
        <w:jc w:val="both"/>
        <w:rPr>
          <w:rFonts w:ascii="Courier New" w:hAnsi="Courier New"/>
          <w:sz w:val="24"/>
          <w:szCs w:val="24"/>
          <w:lang/>
        </w:rPr>
      </w:pPr>
    </w:p>
    <w:p>
      <w:pPr>
        <w:ind w:left="709"/>
        <w:jc w:val="both"/>
        <w:rPr>
          <w:rFonts w:ascii="Courier New" w:hAnsi="Courier New"/>
          <w:sz w:val="24"/>
          <w:szCs w:val="24"/>
          <w:lang/>
        </w:rPr>
      </w:pPr>
    </w:p>
    <w:p>
      <w:pPr>
        <w:ind w:left="709"/>
        <w:jc w:val="both"/>
        <w:rPr>
          <w:rFonts w:ascii="Courier New" w:hAnsi="Courier New"/>
          <w:sz w:val="24"/>
          <w:szCs w:val="24"/>
          <w:lang/>
        </w:rPr>
      </w:pPr>
    </w:p>
    <w:p>
      <w:pPr>
        <w:ind w:left="709"/>
        <w:jc w:val="both"/>
        <w:rPr>
          <w:rFonts w:ascii="Courier New" w:hAnsi="Courier New"/>
          <w:sz w:val="24"/>
          <w:szCs w:val="24"/>
          <w:lang/>
        </w:rPr>
      </w:pPr>
    </w:p>
    <w:p>
      <w:pPr>
        <w:ind w:left="709"/>
        <w:jc w:val="both"/>
        <w:rPr>
          <w:rFonts w:ascii="Courier New" w:hAnsi="Courier New"/>
          <w:sz w:val="24"/>
          <w:szCs w:val="24"/>
          <w:lang/>
        </w:rPr>
      </w:pPr>
    </w:p>
    <w:p>
      <w:pPr>
        <w:jc w:val="both"/>
        <w:rPr>
          <w:rFonts w:ascii="Courier New" w:hAnsi="Courier New"/>
          <w:sz w:val="24"/>
          <w:szCs w:val="24"/>
          <w:lang/>
        </w:rPr>
      </w:pPr>
      <w:r>
        <w:rPr>
          <w:rFonts w:ascii="Courier New" w:hAnsi="Courier New"/>
          <w:sz w:val="24"/>
          <w:szCs w:val="24"/>
          <w:lang/>
        </w:rPr>
        <w:t>...///5.-</w:t>
      </w:r>
    </w:p>
    <w:p>
      <w:pPr>
        <w:ind w:left="709"/>
        <w:jc w:val="both"/>
        <w:rPr>
          <w:rFonts w:ascii="Courier New" w:hAnsi="Courier New"/>
          <w:sz w:val="24"/>
          <w:szCs w:val="24"/>
          <w:lang/>
        </w:rPr>
      </w:pPr>
    </w:p>
    <w:p>
      <w:pPr>
        <w:ind w:left="709"/>
        <w:jc w:val="both"/>
        <w:rPr>
          <w:rFonts w:ascii="Courier New" w:hAnsi="Courier New"/>
          <w:sz w:val="24"/>
          <w:szCs w:val="24"/>
          <w:lang/>
        </w:rPr>
      </w:pPr>
      <w:r>
        <w:rPr>
          <w:rFonts w:ascii="Courier New" w:hAnsi="Courier New"/>
          <w:b w:val="1"/>
          <w:bCs w:val="1"/>
          <w:sz w:val="24"/>
          <w:szCs w:val="24"/>
          <w:lang/>
        </w:rPr>
        <w:t xml:space="preserve">e:  ESTABLÉCESE</w:t>
      </w:r>
      <w:r>
        <w:rPr>
          <w:rFonts w:ascii="Courier New" w:hAnsi="Courier New"/>
          <w:sz w:val="24"/>
          <w:szCs w:val="24"/>
          <w:lang/>
        </w:rPr>
        <w:t xml:space="preserve">  la utilización de los formularios que se adjuntan, a los efectos de las presentaciones de intervenciones, los que forman parte de la PRESENTE MODIFICATORIA.</w:t>
      </w:r>
    </w:p>
    <w:p>
      <w:pPr>
        <w:jc w:val="both"/>
        <w:rPr>
          <w:rFonts w:ascii="Courier New" w:hAnsi="Courier New"/>
          <w:sz w:val="24"/>
          <w:szCs w:val="24"/>
          <w:lang/>
        </w:rPr>
      </w:pPr>
    </w:p>
    <w:p>
      <w:pPr>
        <w:ind w:hanging="709" w:left="709"/>
        <w:jc w:val="both"/>
        <w:rPr>
          <w:rFonts w:ascii="Courier New" w:hAnsi="Courier New"/>
          <w:sz w:val="23"/>
          <w:szCs w:val="23"/>
        </w:rPr>
      </w:pPr>
      <w:r>
        <w:rPr>
          <w:rFonts w:ascii="Courier New" w:hAnsi="Courier New"/>
          <w:b w:val="1"/>
          <w:bCs w:val="1"/>
          <w:sz w:val="24"/>
          <w:szCs w:val="24"/>
          <w:u w:val="single"/>
          <w:lang w:val="es-MX"/>
        </w:rPr>
        <w:t>Art.3</w:t>
      </w:r>
      <w:r>
        <w:rPr>
          <w:rFonts w:ascii="Courier New" w:hAnsi="Courier New"/>
          <w:b w:val="1"/>
          <w:bCs w:val="1"/>
          <w:sz w:val="24"/>
          <w:szCs w:val="24"/>
          <w:lang w:val="es-MX"/>
        </w:rPr>
        <w:t>: PROTOCOLÍCESE</w:t>
      </w:r>
      <w:r>
        <w:rPr>
          <w:rFonts w:ascii="Courier New" w:hAnsi="Courier New"/>
          <w:b w:val="1"/>
          <w:bCs w:val="1"/>
          <w:sz w:val="24"/>
          <w:szCs w:val="24"/>
        </w:rPr>
        <w:t>,</w:t>
      </w:r>
      <w:r>
        <w:rPr>
          <w:rFonts w:ascii="Courier New" w:hAnsi="Courier New"/>
          <w:sz w:val="23"/>
          <w:szCs w:val="23"/>
        </w:rPr>
        <w:t xml:space="preserve"> comuníquese, publíquese en el Boletín Oficial de la ciudad de Alta Gracia, incorpórese al Libro de Ordenanzas y archívese.</w:t>
      </w:r>
    </w:p>
    <w:p>
      <w:pPr>
        <w:jc w:val="both"/>
        <w:rPr>
          <w:rFonts w:ascii="Courier New" w:hAnsi="Courier New"/>
          <w:sz w:val="23"/>
          <w:szCs w:val="23"/>
        </w:rPr>
      </w:pPr>
    </w:p>
    <w:p>
      <w:pPr>
        <w:jc w:val="both"/>
        <w:rPr>
          <w:rFonts w:ascii="Courier New" w:hAnsi="Courier New"/>
          <w:sz w:val="23"/>
          <w:szCs w:val="23"/>
        </w:rPr>
      </w:pPr>
    </w:p>
    <w:p>
      <w:pPr>
        <w:pStyle w:val="P16"/>
        <w:jc w:val="both"/>
        <w:rPr>
          <w:b w:val="1"/>
          <w:bCs w:val="1"/>
          <w:sz w:val="23"/>
          <w:szCs w:val="23"/>
        </w:rPr>
      </w:pPr>
      <w:r>
        <w:rPr>
          <w:b w:val="1"/>
          <w:bCs w:val="1"/>
          <w:sz w:val="23"/>
          <w:szCs w:val="23"/>
        </w:rPr>
        <w:t>DADA EN LA SALA DE SESIONES DEL HONORABLE CONCEJO DELIBERANTE A LOS QUINCE DÍAS DEL MES DE NOVIEMBRE DEL AÑO DOS MIL SIETE.</w:t>
      </w:r>
    </w:p>
    <w:p>
      <w:pPr>
        <w:rPr>
          <w:rFonts w:ascii="Courier New" w:hAnsi="Courier New"/>
          <w:b w:val="1"/>
          <w:bCs w:val="1"/>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jc w:val="right"/>
        <w:rPr>
          <w:rFonts w:ascii="Courier New" w:hAnsi="Courier New"/>
          <w:sz w:val="24"/>
          <w:szCs w:val="24"/>
        </w:rPr>
      </w:pPr>
      <w:r>
        <w:rPr>
          <w:rFonts w:ascii="Courier New" w:hAnsi="Courier New"/>
          <w:sz w:val="24"/>
          <w:szCs w:val="24"/>
        </w:rPr>
        <w:t>...///</w:t>
      </w: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r>
        <w:rPr>
          <w:rFonts w:ascii="Courier New" w:hAnsi="Courier New"/>
          <w:sz w:val="24"/>
          <w:szCs w:val="24"/>
        </w:rPr>
        <w:t>...///6.-</w:t>
      </w:r>
    </w:p>
    <w:p>
      <w:pPr>
        <w:pStyle w:val="P4"/>
      </w:pPr>
      <w:r>
        <w:t>ANEXO</w:t>
      </w:r>
    </w:p>
    <w:p>
      <w:pPr>
        <w:jc w:val="center"/>
        <w:rPr>
          <w:rFonts w:ascii="Courier New" w:hAnsi="Courier New"/>
          <w:b w:val="1"/>
          <w:bCs w:val="1"/>
          <w:sz w:val="24"/>
          <w:szCs w:val="24"/>
          <w:u w:val="single"/>
        </w:rPr>
      </w:pPr>
    </w:p>
    <w:p>
      <w:pPr>
        <w:pStyle w:val="P7"/>
        <w:rPr>
          <w:rFonts w:ascii="Courier New" w:hAnsi="Courier New"/>
          <w:lang/>
        </w:rPr>
      </w:pPr>
      <w:r>
        <w:rPr>
          <w:rFonts w:ascii="Courier New" w:hAnsi="Courier New"/>
          <w:lang/>
        </w:rPr>
        <w:t xml:space="preserve">                                                 </w:t>
      </w:r>
    </w:p>
    <w:p>
      <w:pPr>
        <w:pStyle w:val="P7"/>
        <w:jc w:val="center"/>
        <w:rPr>
          <w:rFonts w:ascii="Courier New" w:hAnsi="Courier New"/>
          <w:u w:val="single"/>
          <w:lang/>
        </w:rPr>
      </w:pPr>
      <w:r>
        <w:rPr>
          <w:rFonts w:ascii="Courier New" w:hAnsi="Courier New"/>
          <w:u w:val="single"/>
          <w:lang/>
        </w:rPr>
        <w:t>FORMULARIO N°1</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r>
        <w:rPr>
          <w:rFonts w:ascii="Courier New" w:hAnsi="Courier New"/>
          <w:sz w:val="24"/>
          <w:szCs w:val="24"/>
          <w:lang/>
        </w:rPr>
        <w:t xml:space="preserve">        </w:t>
      </w:r>
      <w:r>
        <w:rPr>
          <w:rFonts w:ascii="Courier New" w:hAnsi="Courier New"/>
          <w:b w:val="1"/>
          <w:bCs w:val="1"/>
          <w:sz w:val="24"/>
          <w:szCs w:val="24"/>
          <w:lang/>
        </w:rPr>
        <w:t xml:space="preserve">A.P.P.O. </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r>
        <w:rPr>
          <w:rFonts w:ascii="Courier New" w:hAnsi="Courier New"/>
          <w:b w:val="1"/>
          <w:bCs w:val="1"/>
          <w:sz w:val="24"/>
          <w:szCs w:val="24"/>
          <w:lang/>
        </w:rPr>
        <w:t>PARA SER PRESENTADO EN LA SECCION OBRAS PRIVADAS.</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val="en-US"/>
        </w:rPr>
      </w:pPr>
      <w:r>
        <w:rPr>
          <w:rFonts w:ascii="Courier New" w:hAnsi="Courier New"/>
          <w:b w:val="1"/>
          <w:bCs w:val="1"/>
          <w:sz w:val="24"/>
          <w:szCs w:val="24"/>
          <w:lang w:val="en-US"/>
        </w:rPr>
        <w:t>ORD. Nº............</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val="en-US"/>
        </w:rPr>
      </w:pPr>
      <w:r>
        <w:rPr>
          <w:rFonts w:ascii="Courier New" w:hAnsi="Courier New"/>
          <w:b w:val="1"/>
          <w:bCs w:val="1"/>
          <w:sz w:val="24"/>
          <w:szCs w:val="24"/>
          <w:lang w:val="en-US"/>
        </w:rPr>
        <w:t>Art 103 Inc a.-</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val="en-US"/>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r>
        <w:rPr>
          <w:rFonts w:ascii="Courier New" w:hAnsi="Courier New"/>
          <w:b w:val="1"/>
          <w:bCs w:val="1"/>
          <w:sz w:val="24"/>
          <w:szCs w:val="24"/>
          <w:lang/>
        </w:rPr>
        <w:t>PROPIETARIO..........................................................................................</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r>
        <w:rPr>
          <w:rFonts w:ascii="Courier New" w:hAnsi="Courier New"/>
          <w:b w:val="1"/>
          <w:bCs w:val="1"/>
          <w:sz w:val="24"/>
          <w:szCs w:val="24"/>
          <w:lang/>
        </w:rPr>
        <w:t>PROFESIONAL................................................MAT.....................</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r>
        <w:rPr>
          <w:rFonts w:ascii="Courier New" w:hAnsi="Courier New"/>
          <w:b w:val="1"/>
          <w:bCs w:val="1"/>
          <w:sz w:val="24"/>
          <w:szCs w:val="24"/>
          <w:lang/>
        </w:rPr>
        <w:t>UBICACIÓN DE LA OBRA .......................................................</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r>
        <w:rPr>
          <w:rFonts w:ascii="Courier New" w:hAnsi="Courier New"/>
          <w:b w:val="1"/>
          <w:bCs w:val="1"/>
          <w:sz w:val="24"/>
          <w:szCs w:val="24"/>
          <w:lang/>
        </w:rPr>
        <w:t>USO DEL SUELO ......................................................................................</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r>
        <w:rPr>
          <w:rFonts w:ascii="Courier New" w:hAnsi="Courier New"/>
          <w:b w:val="1"/>
          <w:bCs w:val="1"/>
          <w:sz w:val="24"/>
          <w:szCs w:val="24"/>
          <w:lang/>
        </w:rPr>
        <w:t xml:space="preserve">DATOS CATASTRALES   </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val="en-GB"/>
        </w:rPr>
      </w:pPr>
      <w:r>
        <w:rPr>
          <w:rFonts w:ascii="Courier New" w:hAnsi="Courier New"/>
          <w:b w:val="1"/>
          <w:bCs w:val="1"/>
          <w:sz w:val="24"/>
          <w:szCs w:val="24"/>
          <w:lang/>
        </w:rPr>
        <w:t xml:space="preserve"> C.......... </w:t>
      </w:r>
      <w:r>
        <w:rPr>
          <w:rFonts w:ascii="Courier New" w:hAnsi="Courier New"/>
          <w:b w:val="1"/>
          <w:bCs w:val="1"/>
          <w:sz w:val="24"/>
          <w:szCs w:val="24"/>
          <w:lang w:val="en-GB"/>
        </w:rPr>
        <w:t>S...........MANZ........PARC...........</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val="en-GB"/>
        </w:rPr>
      </w:pPr>
      <w:r>
        <w:rPr>
          <w:rFonts w:ascii="Courier New" w:hAnsi="Courier New"/>
          <w:b w:val="1"/>
          <w:bCs w:val="1"/>
          <w:sz w:val="24"/>
          <w:szCs w:val="24"/>
          <w:lang w:val="en-GB"/>
        </w:rPr>
        <w:t xml:space="preserve">                                                 </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val="en-US"/>
        </w:rPr>
      </w:pPr>
      <w:r>
        <w:rPr>
          <w:rFonts w:ascii="Courier New" w:hAnsi="Courier New"/>
          <w:b w:val="1"/>
          <w:bCs w:val="1"/>
          <w:sz w:val="24"/>
          <w:szCs w:val="24"/>
          <w:lang w:val="en-US"/>
        </w:rPr>
        <w:t>MANZ. OF.................LOT. OF................</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val="en-US"/>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val="en-US"/>
        </w:rPr>
      </w:pPr>
    </w:p>
    <w:p>
      <w:pPr>
        <w:pStyle w:val="P5"/>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rPr>
      </w:pPr>
      <w:r>
        <w:rPr>
          <w:rFonts w:ascii="Courier New" w:hAnsi="Courier New"/>
        </w:rPr>
        <w:t>CERTIFICADO DE NIVEL DE VEREDA</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p>
    <w:p>
      <w:pPr>
        <w:pStyle w:val="P13"/>
        <w:numPr>
          <w:ilvl w:val="0"/>
          <w:numId w:val="9"/>
        </w:numPr>
        <w:pBdr>
          <w:top w:val="single" w:sz="4" w:space="1" w:shadow="0" w:frame="0" w:color="auto"/>
          <w:left w:val="single" w:sz="4" w:space="4" w:shadow="0" w:frame="0" w:color="auto"/>
          <w:bottom w:val="single" w:sz="4" w:space="1" w:shadow="0" w:frame="0" w:color="auto"/>
          <w:right w:val="single" w:sz="4" w:space="4" w:shadow="0" w:frame="0" w:color="auto"/>
        </w:pBdr>
        <w:ind w:firstLine="0" w:left="0"/>
        <w:rPr>
          <w:rFonts w:ascii="Courier New" w:hAnsi="Courier New"/>
          <w:b w:val="1"/>
          <w:bCs w:val="1"/>
        </w:rPr>
      </w:pPr>
      <w:r>
        <w:rPr>
          <w:rFonts w:ascii="Courier New" w:hAnsi="Courier New"/>
          <w:b w:val="1"/>
          <w:bCs w:val="1"/>
        </w:rPr>
        <w:t>Estará referido en relación al nivel de la vereda del Monumento declarado Patrimonio de la Humanidad, sito en la esquina de la Peatonal de la Estancia y Avda. P. Viera</w:t>
      </w:r>
    </w:p>
    <w:p>
      <w:pPr>
        <w:pStyle w:val="P13"/>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rPr>
      </w:pPr>
    </w:p>
    <w:p>
      <w:pPr>
        <w:pStyle w:val="P13"/>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rPr>
      </w:pPr>
      <w:r>
        <w:rPr>
          <w:rFonts w:ascii="Courier New" w:hAnsi="Courier New"/>
          <w:b w:val="1"/>
          <w:bCs w:val="1"/>
          <w:sz w:val="24"/>
          <w:szCs w:val="24"/>
        </w:rPr>
        <w:t xml:space="preserve">2).- Se deberá adjuntar el perfil topográfico del predio motivo de la intervención  propuesta.</w:t>
      </w:r>
    </w:p>
    <w:p>
      <w:pPr>
        <w:pStyle w:val="P13"/>
        <w:jc w:val="right"/>
        <w:rPr>
          <w:rFonts w:ascii="Courier New" w:hAnsi="Courier New"/>
        </w:rPr>
      </w:pPr>
      <w:r>
        <w:rPr>
          <w:rFonts w:ascii="Courier New" w:hAnsi="Courier New"/>
        </w:rPr>
        <w:t>...///</w:t>
      </w:r>
    </w:p>
    <w:p>
      <w:pPr>
        <w:pStyle w:val="P13"/>
        <w:rPr>
          <w:rFonts w:ascii="Courier New" w:hAnsi="Courier New"/>
          <w:b w:val="1"/>
          <w:bCs w:val="1"/>
        </w:rPr>
      </w:pPr>
    </w:p>
    <w:p>
      <w:pPr>
        <w:pStyle w:val="P13"/>
        <w:rPr>
          <w:b w:val="1"/>
          <w:bCs w:val="1"/>
        </w:rPr>
      </w:pPr>
    </w:p>
    <w:p>
      <w:pPr>
        <w:rPr>
          <w:b w:val="1"/>
          <w:bCs w:val="1"/>
          <w:sz w:val="24"/>
          <w:szCs w:val="24"/>
          <w:lang/>
        </w:rPr>
      </w:pPr>
    </w:p>
    <w:p>
      <w:pPr>
        <w:rPr>
          <w:b w:val="1"/>
          <w:bCs w:val="1"/>
          <w:sz w:val="24"/>
          <w:szCs w:val="24"/>
          <w:lang/>
        </w:rPr>
      </w:pPr>
    </w:p>
    <w:p>
      <w:pPr>
        <w:rPr>
          <w:b w:val="1"/>
          <w:bCs w:val="1"/>
          <w:sz w:val="24"/>
          <w:szCs w:val="24"/>
          <w:lang/>
        </w:rPr>
      </w:pPr>
    </w:p>
    <w:p>
      <w:pPr>
        <w:rPr>
          <w:rFonts w:ascii="Courier New" w:hAnsi="Courier New"/>
          <w:sz w:val="24"/>
          <w:szCs w:val="24"/>
          <w:lang/>
        </w:rPr>
      </w:pPr>
    </w:p>
    <w:p>
      <w:pPr>
        <w:rPr>
          <w:rFonts w:ascii="Courier New" w:hAnsi="Courier New"/>
          <w:sz w:val="24"/>
          <w:szCs w:val="24"/>
          <w:lang/>
        </w:rPr>
      </w:pPr>
    </w:p>
    <w:p>
      <w:pPr>
        <w:rPr>
          <w:rFonts w:ascii="Courier New" w:hAnsi="Courier New"/>
          <w:sz w:val="24"/>
          <w:szCs w:val="24"/>
          <w:lang/>
        </w:rPr>
      </w:pPr>
    </w:p>
    <w:p>
      <w:pPr>
        <w:rPr>
          <w:rFonts w:ascii="Courier New" w:hAnsi="Courier New"/>
          <w:sz w:val="24"/>
          <w:szCs w:val="24"/>
          <w:lang/>
        </w:rPr>
      </w:pPr>
      <w:r>
        <w:rPr>
          <w:rFonts w:ascii="Courier New" w:hAnsi="Courier New"/>
          <w:sz w:val="24"/>
          <w:szCs w:val="24"/>
          <w:lang/>
        </w:rPr>
        <w:t>...///7.-</w:t>
      </w:r>
    </w:p>
    <w:p>
      <w:pP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rPr>
      </w:pPr>
    </w:p>
    <w:p>
      <w:pPr>
        <w:pStyle w:val="P7"/>
        <w:jc w:val="center"/>
        <w:rPr>
          <w:rFonts w:ascii="Courier New" w:hAnsi="Courier New"/>
          <w:u w:val="single"/>
          <w:lang w:val="es-ES"/>
        </w:rPr>
      </w:pPr>
      <w:r>
        <w:rPr>
          <w:rFonts w:ascii="Courier New" w:hAnsi="Courier New"/>
          <w:u w:val="single"/>
          <w:lang w:val="es-ES"/>
        </w:rPr>
        <w:t>FORMULARIO N°2</w:t>
      </w:r>
    </w:p>
    <w:p>
      <w:pPr>
        <w:pBdr>
          <w:top w:val="single" w:sz="4" w:space="1" w:shadow="0" w:frame="0" w:color="auto"/>
          <w:left w:val="single" w:sz="4" w:space="4" w:shadow="0" w:frame="0" w:color="auto"/>
          <w:bottom w:val="single" w:sz="4" w:space="1" w:shadow="0" w:frame="0" w:color="auto"/>
          <w:right w:val="single" w:sz="4" w:space="4" w:shadow="0" w:frame="0" w:color="auto"/>
        </w:pBdr>
        <w:jc w:val="right"/>
        <w:rPr>
          <w:rFonts w:ascii="Courier New" w:hAnsi="Courier New"/>
          <w:sz w:val="24"/>
          <w:szCs w:val="24"/>
        </w:rPr>
      </w:pPr>
    </w:p>
    <w:p>
      <w:pPr>
        <w:pBdr>
          <w:top w:val="single" w:sz="4" w:space="1" w:shadow="0" w:frame="0" w:color="auto"/>
          <w:left w:val="single" w:sz="4" w:space="4" w:shadow="0" w:frame="0" w:color="auto"/>
          <w:bottom w:val="single" w:sz="4" w:space="1" w:shadow="0" w:frame="0" w:color="auto"/>
          <w:right w:val="single" w:sz="4" w:space="4" w:shadow="0" w:frame="0" w:color="auto"/>
        </w:pBdr>
        <w:jc w:val="right"/>
        <w:rPr>
          <w:rFonts w:ascii="Courier New" w:hAnsi="Courier New"/>
          <w:sz w:val="24"/>
          <w:szCs w:val="24"/>
        </w:rPr>
      </w:pPr>
    </w:p>
    <w:p>
      <w:pPr>
        <w:pBdr>
          <w:top w:val="single" w:sz="4" w:space="1" w:shadow="0" w:frame="0" w:color="auto"/>
          <w:left w:val="single" w:sz="4" w:space="4" w:shadow="0" w:frame="0" w:color="auto"/>
          <w:bottom w:val="single" w:sz="4" w:space="1" w:shadow="0" w:frame="0" w:color="auto"/>
          <w:right w:val="single" w:sz="4" w:space="4" w:shadow="0" w:frame="0" w:color="auto"/>
        </w:pBdr>
        <w:jc w:val="right"/>
        <w:rPr>
          <w:rFonts w:ascii="Courier New" w:hAnsi="Courier New"/>
          <w:sz w:val="24"/>
          <w:szCs w:val="24"/>
        </w:rPr>
      </w:pPr>
    </w:p>
    <w:p>
      <w:pPr>
        <w:pBdr>
          <w:top w:val="single" w:sz="4" w:space="1" w:shadow="0" w:frame="0" w:color="auto"/>
          <w:left w:val="single" w:sz="4" w:space="4" w:shadow="0" w:frame="0" w:color="auto"/>
          <w:bottom w:val="single" w:sz="4" w:space="1" w:shadow="0" w:frame="0" w:color="auto"/>
          <w:right w:val="single" w:sz="4" w:space="4" w:shadow="0" w:frame="0" w:color="auto"/>
        </w:pBdr>
        <w:jc w:val="right"/>
        <w:rPr>
          <w:rFonts w:ascii="Courier New" w:hAnsi="Courier New"/>
          <w:b w:val="1"/>
          <w:bCs w:val="1"/>
          <w:sz w:val="24"/>
          <w:szCs w:val="24"/>
        </w:rPr>
      </w:pPr>
      <w:r>
        <w:rPr>
          <w:rFonts w:ascii="Courier New" w:hAnsi="Courier New"/>
          <w:sz w:val="24"/>
          <w:szCs w:val="24"/>
        </w:rPr>
        <w:t xml:space="preserve">                   </w:t>
      </w:r>
      <w:r>
        <w:rPr>
          <w:rFonts w:ascii="Courier New" w:hAnsi="Courier New"/>
          <w:b w:val="1"/>
          <w:bCs w:val="1"/>
          <w:sz w:val="24"/>
          <w:szCs w:val="24"/>
        </w:rPr>
        <w:t xml:space="preserve">                                                                      A.P.P.O.</w:t>
      </w:r>
    </w:p>
    <w:p>
      <w:pPr>
        <w:pBdr>
          <w:top w:val="single" w:sz="4" w:space="1" w:shadow="0" w:frame="0" w:color="auto"/>
          <w:left w:val="single" w:sz="4" w:space="4" w:shadow="0" w:frame="0" w:color="auto"/>
          <w:bottom w:val="single" w:sz="4" w:space="1" w:shadow="0" w:frame="0" w:color="auto"/>
          <w:right w:val="single" w:sz="4" w:space="4" w:shadow="0" w:frame="0" w:color="auto"/>
        </w:pBdr>
        <w:jc w:val="right"/>
        <w:rPr>
          <w:rFonts w:ascii="Courier New" w:hAnsi="Courier New"/>
          <w:b w:val="1"/>
          <w:bCs w:val="1"/>
          <w:sz w:val="24"/>
          <w:szCs w:val="24"/>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r>
        <w:rPr>
          <w:rFonts w:ascii="Courier New" w:hAnsi="Courier New"/>
          <w:b w:val="1"/>
          <w:bCs w:val="1"/>
          <w:sz w:val="24"/>
          <w:szCs w:val="24"/>
          <w:lang/>
        </w:rPr>
        <w:t>PRESENTAR EN SECCION OBRAS PRIVADAS.</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val="en-GB"/>
        </w:rPr>
      </w:pPr>
      <w:r>
        <w:rPr>
          <w:rFonts w:ascii="Courier New" w:hAnsi="Courier New"/>
          <w:b w:val="1"/>
          <w:bCs w:val="1"/>
          <w:sz w:val="24"/>
          <w:szCs w:val="24"/>
          <w:lang w:val="en-GB"/>
        </w:rPr>
        <w:t>ORD. Nº...............</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val="en-GB"/>
        </w:rPr>
      </w:pPr>
      <w:r>
        <w:rPr>
          <w:rFonts w:ascii="Courier New" w:hAnsi="Courier New"/>
          <w:b w:val="1"/>
          <w:bCs w:val="1"/>
          <w:sz w:val="24"/>
          <w:szCs w:val="24"/>
          <w:lang w:val="en-GB"/>
        </w:rPr>
        <w:t xml:space="preserve">ART. Nº 103  inciso c.</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val="en-GB"/>
        </w:rPr>
      </w:pPr>
    </w:p>
    <w:p>
      <w:pPr>
        <w:pStyle w:val="P13"/>
        <w:pBdr>
          <w:top w:val="single" w:sz="4" w:space="1" w:shadow="0" w:frame="0" w:color="auto"/>
          <w:left w:val="single" w:sz="4" w:space="4" w:shadow="0" w:frame="0" w:color="auto"/>
          <w:bottom w:val="single" w:sz="4" w:space="1" w:shadow="0" w:frame="0" w:color="auto"/>
          <w:right w:val="single" w:sz="4" w:space="4" w:shadow="0" w:frame="0" w:color="auto"/>
        </w:pBdr>
        <w:jc w:val="both"/>
        <w:rPr>
          <w:rFonts w:ascii="Courier New" w:hAnsi="Courier New"/>
        </w:rPr>
      </w:pPr>
      <w:r>
        <w:rPr>
          <w:rFonts w:ascii="Courier New" w:hAnsi="Courier New"/>
        </w:rPr>
        <w:t xml:space="preserve">1).- Se  deberá presentar una MEMORIA DESCRIPTIVA dentro de la cual se evaluaran los impactos visuales, auditivos morfológicos y señaléticos que la intervención propuesta pueden generar.</w:t>
      </w:r>
    </w:p>
    <w:p>
      <w:pPr>
        <w:pBdr>
          <w:top w:val="single" w:sz="4" w:space="1" w:shadow="0" w:frame="0" w:color="auto"/>
          <w:left w:val="single" w:sz="4" w:space="4" w:shadow="0" w:frame="0" w:color="auto"/>
          <w:bottom w:val="single" w:sz="4" w:space="1" w:shadow="0" w:frame="0" w:color="auto"/>
          <w:right w:val="single" w:sz="4" w:space="4" w:shadow="0" w:frame="0" w:color="auto"/>
        </w:pBdr>
        <w:jc w:val="both"/>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r>
        <w:rPr>
          <w:rFonts w:ascii="Courier New" w:hAnsi="Courier New"/>
          <w:sz w:val="24"/>
          <w:szCs w:val="24"/>
          <w:lang/>
        </w:rPr>
        <w:t>2).- Se deberá presentar material fotográfico del entorno consolidado, y armado virtual de la intervención propuesta.</w:t>
      </w: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rFonts w:ascii="Courier New" w:hAnsi="Courier New"/>
          <w:b w:val="1"/>
          <w:bCs w:val="1"/>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b w:val="1"/>
          <w:bCs w:val="1"/>
          <w:sz w:val="24"/>
          <w:szCs w:val="24"/>
          <w:lang/>
        </w:rPr>
      </w:pPr>
    </w:p>
    <w:p>
      <w:pPr>
        <w:pBdr>
          <w:top w:val="single" w:sz="4" w:space="1" w:shadow="0" w:frame="0" w:color="auto"/>
          <w:left w:val="single" w:sz="4" w:space="4" w:shadow="0" w:frame="0" w:color="auto"/>
          <w:bottom w:val="single" w:sz="4" w:space="1" w:shadow="0" w:frame="0" w:color="auto"/>
          <w:right w:val="single" w:sz="4" w:space="4" w:shadow="0" w:frame="0" w:color="auto"/>
        </w:pBdr>
        <w:rPr>
          <w:b w:val="1"/>
          <w:bCs w:val="1"/>
          <w:sz w:val="24"/>
          <w:szCs w:val="24"/>
          <w:lang/>
        </w:rPr>
      </w:pPr>
    </w:p>
    <w:p>
      <w:pPr>
        <w:rPr>
          <w:b w:val="1"/>
          <w:bCs w:val="1"/>
          <w:sz w:val="24"/>
          <w:szCs w:val="24"/>
          <w:lang/>
        </w:rPr>
      </w:pPr>
    </w:p>
    <w:p>
      <w:pPr>
        <w:rPr>
          <w:sz w:val="24"/>
          <w:szCs w:val="24"/>
          <w:lang/>
        </w:rPr>
      </w:pPr>
      <w:r>
        <w:rPr>
          <w:sz w:val="24"/>
          <w:szCs w:val="24"/>
          <w:lang/>
        </w:rPr>
        <w:t xml:space="preserve">                                                                                                                         </w:t>
      </w:r>
    </w:p>
    <w:sectPr>
      <w:headerReference w:type="default" r:id="RelHdr1"/>
      <w:footerReference w:type="default" r:id="RelFtr1"/>
      <w:footerReference w:type="even" r:id="RelFtr2"/>
      <w:footnotePr/>
      <w:endnotePr/>
      <w:type w:val="nextPage"/>
      <w:pgSz w:w="11906" w:h="16838" w:code="0"/>
      <w:pgMar w:left="1701" w:right="1701" w:top="1418" w:bottom="1418" w:header="720" w:footer="720" w:gutter="0"/>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9"/>
      <w:ind w:right="360"/>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9"/>
      <w:framePr w:wrap="around" w:vAnchor="text" w:hAnchor="margin" w:xAlign="right" w:y="1"/>
    </w:pPr>
    <w:r>
      <w:fldChar w:fldCharType="begin"/>
    </w:r>
    <w:r>
      <w:instrText xml:space="preserve">PAGE  </w:instrText>
    </w:r>
    <w:r>
      <w:fldChar w:fldCharType="separate"/>
    </w:r>
    <w:r>
      <w:t>#</w:t>
    </w:r>
    <w:r>
      <w:fldChar w:fldCharType="end"/>
    </w:r>
  </w:p>
  <w:p>
    <w:pPr>
      <w:pStyle w:val="P9"/>
      <w:ind w:right="360"/>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8"/>
      <w:tabs>
        <w:tab w:val="right" w:pos="9781" w:leader="none"/>
      </w:tabs>
      <w:rPr>
        <w:b w:val="1"/>
        <w:bCs w:val="1"/>
        <w:color w:val="000000"/>
      </w:rPr>
    </w:pPr>
    <w:r>
      <w:rPr>
        <w:b w:val="1"/>
        <w:bCs w:val="1"/>
        <w:color w:val="000000"/>
      </w:rPr>
      <w:t xml:space="preserve">              </w:t>
    </w:r>
  </w:p>
  <w:p>
    <w:pPr>
      <w:pStyle w:val="P8"/>
      <w:tabs>
        <w:tab w:val="left" w:pos="6379" w:leader="none"/>
      </w:tabs>
      <w:jc w:val="both"/>
      <w:rPr>
        <w:rFonts w:ascii="Garamond" w:hAnsi="Garamond"/>
        <w:b w:val="1"/>
        <w:bCs w:val="1"/>
        <w:color w:val="000000"/>
        <w:sz w:val="28"/>
        <w:szCs w:val="28"/>
      </w:rPr>
    </w:pPr>
  </w:p>
  <w:p>
    <w:pPr>
      <w:pStyle w:val="P8"/>
      <w:tabs>
        <w:tab w:val="clear" w:pos="4252" w:leader="none"/>
        <w:tab w:val="clear" w:pos="8504" w:leader="none"/>
      </w:tabs>
    </w:pPr>
  </w:p>
</w:hdr>
</file>

<file path=word/numbering.xml><?xml version="1.0" encoding="utf-8"?>
<w:numbering xmlns:w="http://schemas.openxmlformats.org/wordprocessingml/2006/main">
  <w:abstractNum w:abstractNumId="0">
    <w:nsid w:val="045C6FB0"/>
    <w:multiLevelType w:val="multilevel"/>
    <w:lvl w:ilvl="0">
      <w:start w:val="2"/>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A44535E"/>
    <w:multiLevelType w:val="hybridMultilevel"/>
    <w:lvl w:ilvl="0" w:tplc="2DD41664">
      <w:start w:val="0"/>
      <w:numFmt w:val="bullet"/>
      <w:suff w:val="tab"/>
      <w:lvlText w:val="-"/>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7CB629E"/>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34EE477E"/>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3C001AC5"/>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55E170C5"/>
    <w:multiLevelType w:val="multilevel"/>
    <w:lvl w:ilvl="0">
      <w:start w:val="2"/>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5D0B48BC"/>
    <w:multiLevelType w:val="hybridMultilevel"/>
    <w:lvl w:ilvl="0" w:tplc="394F828F">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6D424FBA"/>
    <w:multiLevelType w:val="multilevel"/>
    <w:lvl w:ilvl="0">
      <w:start w:val="2"/>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78BC08A0"/>
    <w:multiLevelType w:val="hybridMultilevel"/>
    <w:lvl w:ilvl="0" w:tplc="47118CBF">
      <w:start w:val="0"/>
      <w:numFmt w:val="bullet"/>
      <w:suff w:val="tab"/>
      <w:lvlText w:val=""/>
      <w:lvlJc w:val="left"/>
      <w:pPr>
        <w:ind w:hanging="360" w:left="1353"/>
        <w:tabs>
          <w:tab w:val="num" w:pos="1353"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6"/>
  </w:num>
  <w:num w:numId="2">
    <w:abstractNumId w:val="8"/>
  </w:num>
  <w:num w:numId="3">
    <w:abstractNumId w:val="1"/>
  </w:num>
  <w:num w:numId="4">
    <w:abstractNumId w:val="0"/>
  </w:num>
  <w:num w:numId="5">
    <w:abstractNumId w:val="3"/>
  </w:num>
  <w:num w:numId="6">
    <w:abstractNumId w:val="5"/>
  </w:num>
  <w:num w:numId="7">
    <w:abstractNumId w:val="7"/>
  </w:num>
  <w:num w:numId="8">
    <w:abstractNumId w:val="4"/>
  </w:num>
  <w:num w:numId="9">
    <w:abstractNumId w:val="2"/>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9"/>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outlineLvl w:val="0"/>
    </w:pPr>
    <w:rPr>
      <w:sz w:val="24"/>
      <w:szCs w:val="24"/>
      <w:lang/>
    </w:rPr>
  </w:style>
  <w:style w:type="paragraph" w:styleId="P2">
    <w:name w:val="Heading 2"/>
    <w:basedOn w:val="P0"/>
    <w:next w:val="P0"/>
    <w:pPr>
      <w:keepNext w:val="1"/>
      <w:jc w:val="center"/>
      <w:outlineLvl w:val="1"/>
    </w:pPr>
    <w:rPr>
      <w:sz w:val="24"/>
      <w:szCs w:val="24"/>
      <w:lang/>
    </w:rPr>
  </w:style>
  <w:style w:type="paragraph" w:styleId="P3">
    <w:name w:val="Heading 3"/>
    <w:basedOn w:val="P0"/>
    <w:next w:val="P0"/>
    <w:pPr>
      <w:keepNext w:val="1"/>
      <w:jc w:val="center"/>
      <w:outlineLvl w:val="2"/>
    </w:pPr>
    <w:rPr>
      <w:rFonts w:ascii="Courier New" w:hAnsi="Courier New"/>
      <w:b w:val="1"/>
      <w:bCs w:val="1"/>
      <w:sz w:val="23"/>
      <w:szCs w:val="23"/>
    </w:rPr>
  </w:style>
  <w:style w:type="paragraph" w:styleId="P4">
    <w:name w:val="Heading 4"/>
    <w:basedOn w:val="P0"/>
    <w:next w:val="P0"/>
    <w:pPr>
      <w:keepNext w:val="1"/>
      <w:jc w:val="center"/>
      <w:outlineLvl w:val="3"/>
    </w:pPr>
    <w:rPr>
      <w:rFonts w:ascii="Courier New" w:hAnsi="Courier New" w:cs="Courier New"/>
      <w:b w:val="1"/>
      <w:bCs w:val="1"/>
      <w:sz w:val="24"/>
      <w:szCs w:val="24"/>
      <w:u w:val="single"/>
    </w:rPr>
  </w:style>
  <w:style w:type="paragraph" w:styleId="P5">
    <w:name w:val="Heading 5"/>
    <w:basedOn w:val="P0"/>
    <w:next w:val="P0"/>
    <w:pPr>
      <w:keepNext w:val="1"/>
      <w:jc w:val="center"/>
      <w:outlineLvl w:val="4"/>
    </w:pPr>
    <w:rPr>
      <w:b w:val="1"/>
      <w:bCs w:val="1"/>
      <w:sz w:val="24"/>
      <w:szCs w:val="24"/>
      <w:lang/>
    </w:rPr>
  </w:style>
  <w:style w:type="paragraph" w:styleId="P6">
    <w:name w:val="Heading 6"/>
    <w:basedOn w:val="P0"/>
    <w:next w:val="P0"/>
    <w:pPr>
      <w:keepNext w:val="1"/>
      <w:jc w:val="center"/>
      <w:outlineLvl w:val="5"/>
    </w:pPr>
    <w:rPr>
      <w:sz w:val="28"/>
      <w:szCs w:val="28"/>
      <w:u w:val="single"/>
      <w:lang/>
    </w:rPr>
  </w:style>
  <w:style w:type="paragraph" w:styleId="P7">
    <w:name w:val="Heading 7"/>
    <w:basedOn w:val="P0"/>
    <w:next w:val="P0"/>
    <w:pPr>
      <w:keepNext w:val="1"/>
      <w:pBdr>
        <w:top w:val="single" w:sz="4" w:space="1" w:shadow="0" w:frame="0" w:color="auto"/>
        <w:left w:val="single" w:sz="4" w:space="4" w:shadow="0" w:frame="0" w:color="auto"/>
        <w:bottom w:val="single" w:sz="4" w:space="1" w:shadow="0" w:frame="0" w:color="auto"/>
        <w:right w:val="single" w:sz="4" w:space="4" w:shadow="0" w:frame="0" w:color="auto"/>
      </w:pBdr>
      <w:outlineLvl w:val="6"/>
    </w:pPr>
    <w:rPr>
      <w:b w:val="1"/>
      <w:bCs w:val="1"/>
      <w:sz w:val="24"/>
      <w:szCs w:val="24"/>
      <w:lang w:val="en-US"/>
    </w:rPr>
  </w:style>
  <w:style w:type="paragraph" w:styleId="P8">
    <w:name w:val="Header"/>
    <w:basedOn w:val="P0"/>
    <w:next w:val="P8"/>
    <w:pPr>
      <w:tabs>
        <w:tab w:val="center" w:pos="4252" w:leader="none"/>
        <w:tab w:val="right" w:pos="8504" w:leader="none"/>
      </w:tabs>
    </w:pPr>
    <w:rPr/>
  </w:style>
  <w:style w:type="paragraph" w:styleId="P9">
    <w:name w:val="Footer"/>
    <w:basedOn w:val="P0"/>
    <w:next w:val="P9"/>
    <w:pPr>
      <w:tabs>
        <w:tab w:val="center" w:pos="4252" w:leader="none"/>
        <w:tab w:val="right" w:pos="8504" w:leader="none"/>
      </w:tabs>
    </w:pPr>
    <w:rPr/>
  </w:style>
  <w:style w:type="paragraph" w:styleId="P10">
    <w:name w:val="Title"/>
    <w:basedOn w:val="P0"/>
    <w:next w:val="P10"/>
    <w:pPr>
      <w:jc w:val="center"/>
    </w:pPr>
    <w:rPr>
      <w:u w:val="single"/>
    </w:rPr>
  </w:style>
  <w:style w:type="paragraph" w:styleId="P11">
    <w:name w:val="Body Text Indent 3"/>
    <w:basedOn w:val="P0"/>
    <w:next w:val="P11"/>
    <w:pPr>
      <w:ind w:firstLine="1276"/>
      <w:jc w:val="both"/>
    </w:pPr>
    <w:rPr>
      <w:sz w:val="28"/>
      <w:szCs w:val="28"/>
    </w:rPr>
  </w:style>
  <w:style w:type="paragraph" w:styleId="P12">
    <w:name w:val="Body Text 2"/>
    <w:basedOn w:val="P0"/>
    <w:next w:val="P12"/>
    <w:pPr>
      <w:spacing w:lineRule="auto" w:line="360"/>
      <w:jc w:val="both"/>
    </w:pPr>
    <w:rPr>
      <w:sz w:val="28"/>
      <w:szCs w:val="28"/>
    </w:rPr>
  </w:style>
  <w:style w:type="paragraph" w:styleId="P13">
    <w:name w:val="Body Text"/>
    <w:basedOn w:val="P0"/>
    <w:next w:val="P13"/>
    <w:pPr/>
    <w:rPr>
      <w:sz w:val="24"/>
      <w:szCs w:val="24"/>
      <w:lang/>
    </w:rPr>
  </w:style>
  <w:style w:type="paragraph" w:styleId="P14">
    <w:name w:val="Subtitle"/>
    <w:basedOn w:val="P0"/>
    <w:next w:val="P14"/>
    <w:pPr>
      <w:jc w:val="center"/>
    </w:pPr>
    <w:rPr>
      <w:b w:val="1"/>
      <w:bCs w:val="1"/>
      <w:sz w:val="16"/>
      <w:szCs w:val="16"/>
      <w:u w:val="single"/>
      <w:lang/>
    </w:rPr>
  </w:style>
  <w:style w:type="paragraph" w:styleId="P15">
    <w:name w:val="Body Text 3"/>
    <w:basedOn w:val="P0"/>
    <w:next w:val="P15"/>
    <w:pPr>
      <w:jc w:val="both"/>
    </w:pPr>
    <w:rPr>
      <w:rFonts w:ascii="Courier New" w:hAnsi="Courier New" w:cs="Courier New"/>
      <w:sz w:val="24"/>
      <w:szCs w:val="24"/>
      <w:lang/>
    </w:rPr>
  </w:style>
  <w:style w:type="paragraph" w:styleId="P16">
    <w:name w:val="Plain Text"/>
    <w:basedOn w:val="P0"/>
    <w:next w:val="P16"/>
    <w:pPr/>
    <w:rPr>
      <w:rFonts w:ascii="Courier New" w:hAnsi="Courier New"/>
      <w:lang/>
    </w:rPr>
  </w:style>
  <w:style w:type="paragraph" w:styleId="P17">
    <w:name w:val="Body Text Indent"/>
    <w:basedOn w:val="P0"/>
    <w:next w:val="P17"/>
    <w:pPr>
      <w:ind w:left="709"/>
      <w:jc w:val="both"/>
    </w:pPr>
    <w:rPr>
      <w:rFonts w:ascii="Courier New" w:hAnsi="Courier New" w:cs="Courier New"/>
      <w:sz w:val="24"/>
      <w:szCs w:val="24"/>
      <w:lang/>
    </w:rPr>
  </w:style>
  <w:style w:type="paragraph" w:styleId="P18">
    <w:name w:val="Footnote Text"/>
    <w:link w:val="C4"/>
    <w:semiHidden/>
    <w:pPr>
      <w:spacing w:lineRule="auto" w:line="240" w:after="0"/>
    </w:pPr>
    <w:rPr>
      <w:sz w:val="20"/>
      <w:szCs w:val="20"/>
    </w:rPr>
  </w:style>
  <w:style w:type="paragraph" w:styleId="P19">
    <w:name w:val="Endnote Text"/>
    <w:link w:val="C6"/>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ootnote Reference"/>
    <w:semiHidden/>
    <w:rPr>
      <w:vertAlign w:val="superscript"/>
    </w:rPr>
  </w:style>
  <w:style w:type="character" w:styleId="C4">
    <w:name w:val="Footnote Text Char"/>
    <w:link w:val="P18"/>
    <w:semiHidden/>
    <w:rPr>
      <w:sz w:val="20"/>
      <w:szCs w:val="20"/>
    </w:rPr>
  </w:style>
  <w:style w:type="character" w:styleId="C5">
    <w:name w:val="Endnote Reference"/>
    <w:semiHidden/>
    <w:rPr>
      <w:vertAlign w:val="superscript"/>
    </w:rPr>
  </w:style>
  <w:style w:type="character" w:styleId="C6">
    <w:name w:val="Endnote Text Char"/>
    <w:link w:val="P19"/>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Ftr2" Type="http://schemas.openxmlformats.org/officeDocument/2006/relationships/footer" Target="footer2.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secretaria</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mauricio</dc:creator>
  <dcterms:created xsi:type="dcterms:W3CDTF">2026-07-09T18:43:53Z</dcterms:created>
  <cp:lastModifiedBy>Federico Parisi</cp:lastModifiedBy>
  <cp:lastPrinted>2007-08-23T03:47:00Z</cp:lastPrinted>
  <dcterms:modified xsi:type="dcterms:W3CDTF">2026-07-09T18:43:53Z</dcterms:modified>
  <cp:revision>2</cp:revision>
  <dc:title>MEMORANDUM Nº 005 /2005</dc:title>
</cp:coreProperties>
</file>