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7909</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 xml:space="preserve">Vistos: </w:t>
      </w:r>
      <w:r>
        <w:rPr>
          <w:rFonts w:ascii="Courier New" w:hAnsi="Courier New" w:cs="Courier New"/>
          <w:sz w:val="24"/>
          <w:szCs w:val="24"/>
          <w:lang w:val="es-AR"/>
        </w:rPr>
        <w:t>Los Expedientes Nº 723/02, Nº 1681/02 y notas presentadas por la Sra. Ceballos Sofía Dolores</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la Sra. Ceballos solicita eximición de la deuda que mantiene con el Municipio en concepto de Tasa por Servicios a la Propiedad por la designación catastral –01-080-010-000;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parte de la deuda está en juicio;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la solicitante es viuda y percibe una pensión según consta en estudio socioeconómico y se ratifica con recibo a Fs. 12 y 28, también en el informe se detalla que viven con la solicitante dos (2) hijos;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rPr>
      </w:pPr>
      <w:r>
        <w:rPr>
          <w:rFonts w:ascii="Courier New" w:hAnsi="Courier New" w:cs="Courier New"/>
          <w:sz w:val="24"/>
          <w:szCs w:val="24"/>
          <w:lang w:val="es-AR"/>
        </w:rPr>
        <w:t>Que la solicitante se hizo presente a fin de dialogar con los miembros de la Comisión de Hacienda manifestando que realiza pequeños trabajos como empleada doméstica debido a que su delicada salud no le permite y en el expediente figura certificado a Fs. 12</w:t>
      </w: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OTÓRGASE</w:t>
      </w:r>
      <w:r>
        <w:rPr>
          <w:rFonts w:ascii="Courier New" w:hAnsi="Courier New" w:cs="Courier New"/>
          <w:sz w:val="24"/>
          <w:szCs w:val="24"/>
          <w:lang w:val="es-AR"/>
        </w:rPr>
        <w:t xml:space="preserve"> el beneficio de la Ordenanza Nº 5485, Artículo 3 fijando una cuota mensual de siete pesos ($7.-) a partir de la promulgación de la presente Ordenanza y hasta marzo de 2009 por la designación catastral 4-01-080-010-000 en concepto de Tasa por Servicios a la Propiedad.</w:t>
      </w:r>
    </w:p>
    <w:p>
      <w:pPr>
        <w:ind w:hanging="709" w:left="709"/>
        <w:jc w:val="right"/>
        <w:rPr>
          <w:rFonts w:ascii="Courier New" w:hAnsi="Courier New" w:cs="Courier New"/>
          <w:sz w:val="24"/>
          <w:szCs w:val="24"/>
          <w:lang w:val="es-AR"/>
        </w:rPr>
      </w:pP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sz w:val="24"/>
          <w:szCs w:val="24"/>
          <w:lang w:val="es-AR"/>
        </w:rPr>
        <w:t>...///2.-</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EXÌMASE</w:t>
      </w:r>
      <w:r>
        <w:rPr>
          <w:rFonts w:ascii="Courier New" w:hAnsi="Courier New" w:cs="Courier New"/>
          <w:sz w:val="24"/>
          <w:szCs w:val="24"/>
          <w:lang w:val="es-AR"/>
        </w:rPr>
        <w:t xml:space="preserve"> por cada cuota abonada una (1) cuota de la deuda que mantiene la solicitante con el Municipio de Tasa por Servicios a la Propiedad de la designación catastral 4-01-080-010-000</w:t>
      </w:r>
      <w:r>
        <w:rPr>
          <w:rFonts w:ascii="Courier New" w:hAnsi="Courier New" w:cs="Courier New"/>
          <w:sz w:val="24"/>
          <w:szCs w:val="24"/>
        </w:rPr>
        <w:t>.</w:t>
      </w:r>
    </w:p>
    <w:p>
      <w:pPr>
        <w:jc w:val="both"/>
        <w:rPr>
          <w:rFonts w:ascii="Courier New" w:hAnsi="Courier New" w:cs="Courier New"/>
          <w:sz w:val="24"/>
          <w:szCs w:val="24"/>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lang w:val="es-AR"/>
        </w:rPr>
        <w:t xml:space="preserve"> </w:t>
      </w:r>
      <w:r>
        <w:rPr>
          <w:rFonts w:ascii="Courier New" w:hAnsi="Courier New" w:cs="Courier New"/>
          <w:b w:val="1"/>
          <w:bCs w:val="1"/>
          <w:sz w:val="24"/>
          <w:szCs w:val="24"/>
          <w:lang w:val="es-AR"/>
        </w:rPr>
        <w:t xml:space="preserve">CADÚQUESE </w:t>
      </w:r>
      <w:r>
        <w:rPr>
          <w:rFonts w:ascii="Courier New" w:hAnsi="Courier New" w:cs="Courier New"/>
          <w:sz w:val="24"/>
          <w:szCs w:val="24"/>
          <w:lang w:val="es-AR"/>
        </w:rPr>
        <w:t xml:space="preserve">en forma automática los beneficios otorgados en caso de mora en 3 o más cuotas, venta, cambio de titularidad o transferencia del inmueble. </w:t>
      </w:r>
    </w:p>
    <w:p>
      <w:pPr>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w:t>
      </w:r>
      <w:r>
        <w:rPr>
          <w:rFonts w:ascii="Courier New" w:hAnsi="Courier New" w:cs="Courier New"/>
          <w:sz w:val="24"/>
          <w:szCs w:val="24"/>
          <w:lang w:val="es-AR"/>
        </w:rPr>
        <w:t xml:space="preserve"> </w:t>
      </w:r>
      <w:r>
        <w:rPr>
          <w:rFonts w:ascii="Courier New" w:hAnsi="Courier New" w:cs="Courier New"/>
          <w:b w:val="1"/>
          <w:bCs w:val="1"/>
          <w:sz w:val="24"/>
          <w:szCs w:val="24"/>
          <w:lang w:val="es-AR"/>
        </w:rPr>
        <w:t>SOLICÍTASE</w:t>
      </w:r>
      <w:r>
        <w:rPr>
          <w:rFonts w:ascii="Courier New" w:hAnsi="Courier New" w:cs="Courier New"/>
          <w:sz w:val="24"/>
          <w:szCs w:val="24"/>
          <w:lang w:val="es-AR"/>
        </w:rPr>
        <w:t xml:space="preserve"> al Sr. Intendente que interceda ante el procurador actuante a fin de que deje sin efecto juicio y honorarios.</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2026-07-09T18:43:16Z</dcterms:created>
  <cp:lastModifiedBy>Federico Parisi</cp:lastModifiedBy>
  <cp:lastPrinted>2007-11-28T23:48:00Z</cp:lastPrinted>
  <dcterms:modified xsi:type="dcterms:W3CDTF">2026-07-09T18:43:16Z</dcterms:modified>
  <cp:revision>2</cp:revision>
  <dc:title>P R O Y E C T O   D E   O R D E N A N Z A</dc:title>
</cp:coreProperties>
</file>