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7912</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lang w:val="es-AR"/>
        </w:rPr>
        <w:t xml:space="preserve"> Expediente Nº 922/07</w:t>
      </w:r>
      <w:r>
        <w:rPr>
          <w:rFonts w:ascii="Courier New" w:hAnsi="Courier New" w:cs="Courier New"/>
          <w:sz w:val="24"/>
          <w:szCs w:val="24"/>
          <w:lang w:val="es-MX"/>
        </w:rPr>
        <w:t>; y</w:t>
      </w: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el mismo es iniciado por el Sr. Gallo Rubén Dario, D.N.I. 22.096.721 donde solicita eximición de la deuda por Inhumación de los restos mortales de su madre;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se trata de la Identificación 6809;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la deuda que registra es de ciento veinte pesos ($120.-) por Inhumación y Concesión de Uso;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el estudio socioeconómico informa que vive solo, trabaja percibiendo quinientos pesos ($500.-) mensuales, presenta medidor comunitario;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rPr>
      </w:pPr>
      <w:r>
        <w:rPr>
          <w:rFonts w:ascii="Courier New" w:hAnsi="Courier New" w:cs="Courier New"/>
          <w:sz w:val="24"/>
          <w:szCs w:val="24"/>
          <w:lang w:val="es-AR"/>
        </w:rPr>
        <w:t>Que el informe de Dirección de Ingresos Públicos expresa que adeuda las últimas 2 cuotas de el año 2007 en concepto de Tasa por Servicios de Administración y Mantenimiento de los Cementerios más los ciento veinte pesos ($120.-)</w:t>
      </w:r>
      <w:r>
        <w:rPr>
          <w:rFonts w:ascii="Courier New" w:hAnsi="Courier New" w:cs="Courier New"/>
          <w:sz w:val="24"/>
          <w:szCs w:val="24"/>
        </w:rPr>
        <w:t>;</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 xml:space="preserve">EXÍMASE </w:t>
      </w:r>
      <w:r>
        <w:rPr>
          <w:rFonts w:ascii="Courier New" w:hAnsi="Courier New" w:cs="Courier New"/>
          <w:sz w:val="24"/>
          <w:szCs w:val="24"/>
          <w:lang w:val="es-AR"/>
        </w:rPr>
        <w:t>al responsable de la Identificación 6809 en un cien por cien (100%) del pago de ciento veinte pesos ($120.-) en concepto de Tasa por Inhumación y Concesión de Uso de dicha identificación.</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2026-07-09T18:42:51Z</dcterms:created>
  <cp:lastModifiedBy>Federico Parisi</cp:lastModifiedBy>
  <cp:lastPrinted>2007-11-29T00:12:00Z</cp:lastPrinted>
  <dcterms:modified xsi:type="dcterms:W3CDTF">2026-07-09T18:42:51Z</dcterms:modified>
  <cp:revision>2</cp:revision>
  <dc:title>P R O Y E C T O   D E   O R D E N A N Z A</dc:title>
</cp:coreProperties>
</file>