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
      <w:pPr>
        <w:pStyle w:val="P2"/>
      </w:pPr>
      <w:r>
        <w:t>ORDENANZA Nº 7914</w:t>
      </w:r>
    </w:p>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1080/99</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lang w:val="es-AR"/>
        </w:rPr>
        <w:t xml:space="preserve">Que el mismo es iniciado </w:t>
      </w:r>
      <w:r>
        <w:rPr>
          <w:rFonts w:ascii="Courier New" w:hAnsi="Courier New" w:cs="Courier New"/>
          <w:sz w:val="24"/>
          <w:szCs w:val="24"/>
        </w:rPr>
        <w:t>por la Sra. Ana María Polanco solicitando eximición de Tasa por Servicios a la Propiedad y Tasa por Servicios de Administración y Mantenimiento de los Cementerios;</w:t>
      </w:r>
    </w:p>
    <w:p>
      <w:pPr>
        <w:ind w:left="567"/>
        <w:jc w:val="both"/>
        <w:rPr>
          <w:rFonts w:ascii="Courier New" w:hAnsi="Courier New" w:cs="Courier New"/>
          <w:sz w:val="24"/>
          <w:szCs w:val="24"/>
        </w:rPr>
      </w:pPr>
      <w:r>
        <w:rPr>
          <w:rFonts w:ascii="Courier New" w:hAnsi="Courier New" w:cs="Courier New"/>
          <w:sz w:val="24"/>
          <w:szCs w:val="24"/>
        </w:rPr>
        <w:t xml:space="preserve"> </w:t>
      </w:r>
    </w:p>
    <w:p>
      <w:pPr>
        <w:ind w:left="567"/>
        <w:jc w:val="both"/>
        <w:rPr>
          <w:rFonts w:ascii="Courier New" w:hAnsi="Courier New" w:cs="Courier New"/>
          <w:sz w:val="24"/>
          <w:szCs w:val="24"/>
        </w:rPr>
      </w:pPr>
      <w:r>
        <w:rPr>
          <w:rFonts w:ascii="Courier New" w:hAnsi="Courier New" w:cs="Courier New"/>
          <w:sz w:val="24"/>
          <w:szCs w:val="24"/>
        </w:rPr>
        <w:t xml:space="preserve">Que mediante Resolución Nº 654/00 se le otorga a la solicitante un cincuenta por ciento (50%) de eximición sobre el inmueble designación catastral 03-01-088-005-000 y un cien por cien (100%) de eximición sobre la Identificación 7029 del período 95/01 a 2000 inclusive, pero por un error de letra se le pone cien por cien (100%) respecto a la eximición del inmueble, rectificándose luego la Resolución;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raíz de este problema la solicitante no regularizó la situación;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solicita además solucionar el problema de un terreno que posee designación catastral 01-01-219-013 y otra cuenta de cementerio Identificación 7028;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realizado indica que la solicitante convive con dos (2) hijos, uno menor que se encuentra estudiando y una hija mayor separada con una niña de ocho (8) años;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ambas perciben Plan de Jefes y Jefas de Hogar Desocupados siendo el único ingreso del grupo familiar; que además reciben módulo alimentario;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mantenida una reunión con la solicitante la misma manifiesta su intención de abonar las deudas dentro de sus posibilidades;</w:t>
      </w:r>
    </w:p>
    <w:p>
      <w:pPr>
        <w:ind w:left="567"/>
        <w:jc w:val="both"/>
        <w:rPr>
          <w:rFonts w:ascii="Courier New" w:hAnsi="Courier New" w:cs="Courier New"/>
          <w:sz w:val="24"/>
          <w:szCs w:val="24"/>
        </w:rPr>
      </w:pPr>
    </w:p>
    <w:p>
      <w:pPr>
        <w:ind w:left="567"/>
        <w:jc w:val="right"/>
        <w:rPr>
          <w:rFonts w:ascii="Courier New" w:hAnsi="Courier New" w:cs="Courier New"/>
          <w:sz w:val="24"/>
          <w:szCs w:val="24"/>
        </w:rPr>
      </w:pP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....///2.-</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AUTORÍZASE</w:t>
      </w:r>
      <w:r>
        <w:rPr>
          <w:rFonts w:ascii="Courier New" w:hAnsi="Courier New" w:cs="Courier New"/>
          <w:sz w:val="24"/>
          <w:szCs w:val="24"/>
          <w:lang w:val="es-AR"/>
        </w:rPr>
        <w:t xml:space="preserve"> al Departamento Ejecutivo a realizar un Plan de Pagos </w:t>
      </w:r>
      <w:r>
        <w:rPr>
          <w:rFonts w:ascii="Courier New" w:hAnsi="Courier New" w:cs="Courier New"/>
          <w:sz w:val="24"/>
          <w:szCs w:val="24"/>
        </w:rPr>
        <w:t>a Valores Históricos a la Sra. Ana María Polanco, en cuotas que no superen los diez pesos ($10.-), para abonar la deuda de Tasa por Servicios a la Propiedad que mantiene el inmueble designación catastral 03-01-088-005</w:t>
      </w: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r>
        <w:rPr>
          <w:rFonts w:ascii="Courier New" w:hAnsi="Courier New" w:cs="Courier New"/>
          <w:b w:val="1"/>
          <w:bCs w:val="1"/>
          <w:sz w:val="24"/>
          <w:szCs w:val="24"/>
          <w:u w:val="single"/>
          <w:lang w:val="es-AR"/>
        </w:rPr>
        <w:t>Art.2</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FÍJASE</w:t>
      </w:r>
      <w:r>
        <w:rPr>
          <w:rFonts w:ascii="Courier New" w:hAnsi="Courier New" w:cs="Courier New"/>
          <w:sz w:val="24"/>
          <w:szCs w:val="24"/>
        </w:rPr>
        <w:t xml:space="preserve"> una cuota mensual de diez pesos ($10.-) a partir de la promulgación de la presente Ordenanza y hasta diciembre de 2008 inclusive de Tasa por Servicios a la Propiedad por la designación catastral 03-01-088-005</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 AUTORÍZASE</w:t>
      </w:r>
      <w:r>
        <w:rPr>
          <w:rFonts w:ascii="Courier New" w:hAnsi="Courier New" w:cs="Courier New"/>
          <w:sz w:val="24"/>
          <w:szCs w:val="24"/>
          <w:lang w:val="es-AR"/>
        </w:rPr>
        <w:t xml:space="preserve"> al Departamento Ejecutivo a realizar un Plan de Pagos </w:t>
      </w:r>
      <w:r>
        <w:rPr>
          <w:rFonts w:ascii="Courier New" w:hAnsi="Courier New" w:cs="Courier New"/>
          <w:sz w:val="24"/>
          <w:szCs w:val="24"/>
        </w:rPr>
        <w:t>a Valores Históricos a la Sra. Ana María Polanco, en cuotas de diez pesos ($10.-), para abonar la deuda de Tasa por Servicios a la Propiedad por el inmueble designación catastral 01-01-219-013</w:t>
      </w: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Art.4</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FÍJASE</w:t>
      </w:r>
      <w:r>
        <w:rPr>
          <w:rFonts w:ascii="Courier New" w:hAnsi="Courier New" w:cs="Courier New"/>
          <w:sz w:val="24"/>
          <w:szCs w:val="24"/>
        </w:rPr>
        <w:t xml:space="preserve"> una cuota mensual a partir de la promulgación de la presente Ordenanza y hasta diciembre de 2008 inclusive de diez pesos ($10.-) para la Tasa por Servicios a la Propiedad del inmueble designación catastral 01-01-219-013.</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Art.5</w:t>
      </w:r>
      <w:r>
        <w:rPr>
          <w:rFonts w:ascii="Courier New" w:hAnsi="Courier New" w:cs="Courier New"/>
          <w:b w:val="1"/>
          <w:bCs w:val="1"/>
          <w:sz w:val="24"/>
          <w:szCs w:val="24"/>
          <w:lang w:val="es-AR"/>
        </w:rPr>
        <w:t xml:space="preserve">: CADÚQUENSE </w:t>
      </w:r>
      <w:r>
        <w:rPr>
          <w:rFonts w:ascii="Courier New" w:hAnsi="Courier New" w:cs="Courier New"/>
          <w:sz w:val="24"/>
          <w:szCs w:val="24"/>
          <w:lang w:val="es-AR"/>
        </w:rPr>
        <w:t xml:space="preserve">en forma automática los beneficios otorgados es caso de registrarse </w:t>
      </w:r>
      <w:r>
        <w:rPr>
          <w:rFonts w:ascii="Courier New" w:hAnsi="Courier New" w:cs="Courier New"/>
          <w:sz w:val="24"/>
          <w:szCs w:val="24"/>
        </w:rPr>
        <w:t>la falta de pago en ambos casos, tanto de la cuota mensual como del Plan de Pagos en tres (3) cuotas consecutivas o cinco (5) alternadas.</w:t>
      </w: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sz w:val="24"/>
          <w:szCs w:val="24"/>
          <w:lang w:val="es-AR"/>
        </w:rPr>
        <w:t>...///3.-</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p>
    <w:p>
      <w:pPr>
        <w:pStyle w:val="P9"/>
        <w:ind w:hanging="709" w:left="709"/>
        <w:rPr>
          <w:b w:val="1"/>
          <w:bCs w:val="1"/>
        </w:rPr>
      </w:pPr>
      <w:r>
        <w:rPr>
          <w:u w:val="single"/>
          <w:lang w:val="es-AR"/>
        </w:rPr>
        <w:t>A</w:t>
      </w:r>
      <w:r>
        <w:rPr>
          <w:u w:val="single"/>
        </w:rPr>
        <w:t>rt.6</w:t>
      </w:r>
      <w:r>
        <w:t xml:space="preserve">: EXÍMASE </w:t>
      </w:r>
      <w:r>
        <w:rPr>
          <w:b w:val="0"/>
          <w:bCs w:val="0"/>
        </w:rPr>
        <w:t xml:space="preserve">por cada cuota actual abonada de Tasa por Servicios de Administración y Mantenimiento de los Cementerios de las Identificaciones 7028 y 7029 una (1) cuota de la deuda, a partir de la promulgación de la presente Ordenanza y hasta diciembre de 2008 inclusive. </w:t>
      </w:r>
    </w:p>
    <w:p>
      <w:pPr>
        <w:pStyle w:val="P9"/>
        <w:ind w:hanging="709" w:left="709"/>
        <w:rPr>
          <w:b w:val="1"/>
          <w:bCs w:val="1"/>
        </w:rPr>
      </w:pPr>
    </w:p>
    <w:p>
      <w:pPr>
        <w:pStyle w:val="P9"/>
        <w:ind w:hanging="709" w:left="709"/>
        <w:rPr>
          <w:b w:val="1"/>
          <w:bCs w:val="1"/>
        </w:rPr>
      </w:pPr>
      <w:r>
        <w:rPr>
          <w:u w:val="single"/>
        </w:rPr>
        <w:t>Art.</w:t>
      </w:r>
      <w:r>
        <w:t>7: VENCIDO</w:t>
      </w:r>
      <w:r>
        <w:rPr>
          <w:b w:val="0"/>
          <w:bCs w:val="0"/>
        </w:rPr>
        <w:t xml:space="preserve"> dicho plazo deberá realizarse un nuevo estudio socioeconómico y en caso de mantenerse la situación, renovar los beneficios otorgados por otro período de un año.</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Art.8</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2026-07-09T18:42:29Z</dcterms:created>
  <cp:lastModifiedBy>Federico Parisi</cp:lastModifiedBy>
  <cp:lastPrinted>2007-11-29T00:21:00Z</cp:lastPrinted>
  <dcterms:modified xsi:type="dcterms:W3CDTF">2026-07-09T18:42:29Z</dcterms:modified>
  <cp:revision>2</cp:revision>
  <dc:title>P R O Y E C T O   D E   O R D E N A N Z A</dc:title>
</cp:coreProperties>
</file>