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r>
        <w:t>ORDENANZA Nº 7916</w:t>
      </w:r>
    </w:p>
    <w:p/>
    <w:p>
      <w:pPr>
        <w:rPr>
          <w:rFonts w:ascii="Courier New" w:hAnsi="Courier New" w:cs="Courier New"/>
          <w:sz w:val="24"/>
          <w:szCs w:val="24"/>
          <w:lang w:val="es-MX"/>
        </w:rPr>
      </w:pPr>
    </w:p>
    <w:p>
      <w:pPr>
        <w:rPr>
          <w:rFonts w:ascii="Courier New" w:hAnsi="Courier New" w:cs="Courier New"/>
          <w:sz w:val="24"/>
          <w:szCs w:val="24"/>
          <w:lang w:val="es-MX"/>
        </w:rPr>
      </w:pPr>
    </w:p>
    <w:p>
      <w:pPr>
        <w:ind w:hanging="567" w:left="567"/>
        <w:jc w:val="both"/>
        <w:rPr>
          <w:rFonts w:ascii="Courier New" w:hAnsi="Courier New" w:cs="Courier New"/>
          <w:sz w:val="24"/>
          <w:szCs w:val="24"/>
          <w:lang w:val="es-MX"/>
        </w:rPr>
      </w:pPr>
      <w:r>
        <w:rPr>
          <w:rFonts w:ascii="Courier New" w:hAnsi="Courier New" w:cs="Courier New"/>
          <w:sz w:val="24"/>
          <w:szCs w:val="24"/>
          <w:lang w:val="es-MX"/>
        </w:rPr>
        <w:t>Visto: El</w:t>
      </w:r>
      <w:r>
        <w:rPr>
          <w:rFonts w:ascii="Courier New" w:hAnsi="Courier New" w:cs="Courier New"/>
          <w:sz w:val="24"/>
          <w:szCs w:val="24"/>
          <w:lang w:val="es-AR"/>
        </w:rPr>
        <w:t xml:space="preserve"> Expediente Nº 742/06</w:t>
      </w:r>
      <w:r>
        <w:rPr>
          <w:rFonts w:ascii="Courier New" w:hAnsi="Courier New" w:cs="Courier New"/>
          <w:sz w:val="24"/>
          <w:szCs w:val="24"/>
          <w:lang w:val="es-MX"/>
        </w:rPr>
        <w:t>; y</w:t>
      </w:r>
    </w:p>
    <w:p>
      <w:pPr>
        <w:rPr>
          <w:rFonts w:ascii="Courier New" w:hAnsi="Courier New" w:cs="Courier New"/>
          <w:sz w:val="24"/>
          <w:szCs w:val="24"/>
          <w:lang w:val="es-MX"/>
        </w:rPr>
      </w:pP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lang w:val="es-AR"/>
        </w:rPr>
        <w:t xml:space="preserve">Que el mismo es iniciado </w:t>
      </w:r>
      <w:r>
        <w:rPr>
          <w:rFonts w:ascii="Courier New" w:hAnsi="Courier New" w:cs="Courier New"/>
          <w:sz w:val="24"/>
          <w:szCs w:val="24"/>
        </w:rPr>
        <w:t xml:space="preserve">por el Sr. Unia José Nicanor, D.N.I  11.092.772 donde solicita eximición de la multa de su propiedad sita en calle Santa Fe 225 por estar fuera de Ordenanza;</w:t>
      </w:r>
    </w:p>
    <w:p>
      <w:pPr>
        <w:ind w:left="567"/>
        <w:jc w:val="both"/>
        <w:rPr>
          <w:rFonts w:ascii="Courier New" w:hAnsi="Courier New" w:cs="Courier New"/>
          <w:sz w:val="24"/>
          <w:szCs w:val="24"/>
        </w:rPr>
      </w:pPr>
      <w:r>
        <w:rPr>
          <w:rFonts w:ascii="Courier New" w:hAnsi="Courier New" w:cs="Courier New"/>
          <w:sz w:val="24"/>
          <w:szCs w:val="24"/>
        </w:rPr>
        <w:t xml:space="preserve"> </w:t>
      </w:r>
    </w:p>
    <w:p>
      <w:pPr>
        <w:ind w:left="567"/>
        <w:jc w:val="both"/>
        <w:rPr>
          <w:rFonts w:ascii="Courier New" w:hAnsi="Courier New" w:cs="Courier New"/>
          <w:sz w:val="24"/>
          <w:szCs w:val="24"/>
        </w:rPr>
      </w:pPr>
      <w:r>
        <w:rPr>
          <w:rFonts w:ascii="Courier New" w:hAnsi="Courier New" w:cs="Courier New"/>
          <w:sz w:val="24"/>
          <w:szCs w:val="24"/>
        </w:rPr>
        <w:t xml:space="preserve">Que según el solicitante, se trata del Artículo Nº 252 de la Ordenanza Nº 1294 por el cual se la ha aplicado la multa;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el valor estipulado es de setecientos sesenta y cuatro pesos ($764) según informe de Obras Privadas a Fs. 8 y 9;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el solicitante es titular de la vivienda en cuestión, según Sección Catastro a fs. 9 (vuelta);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el estudio socioeconómico expresa que el solicitante, por su trabajo como pedicuro a domicilio, percibe aproximadamente cuatrocientos pesos ($400.-) mensuales;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el grupo familiar lo conforma junta a su esposa (ama de casa) y dos (2) hijos (uno (1) es estudiante universitario y el otro realiza ventas por catálogo;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según planos a Fs. 3 la vivienda tiene una antigüedad de veinte (20) años y el retiro de la línea municipal es sensiblemente inferior (aproximadamente 1,80 mts.) al determinado por Ordenanza;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situaciones similares han sido contempladas por este Honorable Concejo Deliberante;</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Hacienda, la misma emite despacho en el marco de las Ordenanzas vigentes, despacho aprobado por unanimidad en Sesión Ordinaria de fecha 22 de Noviembre de 2007.</w:t>
      </w:r>
    </w:p>
    <w:p>
      <w:pPr>
        <w:jc w:val="right"/>
        <w:rPr>
          <w:rFonts w:ascii="Courier New" w:hAnsi="Courier New" w:cs="Courier New"/>
          <w:sz w:val="24"/>
          <w:szCs w:val="24"/>
        </w:rPr>
      </w:pPr>
      <w:r>
        <w:rPr>
          <w:rFonts w:ascii="Courier New" w:hAnsi="Courier New" w:cs="Courier New"/>
          <w:sz w:val="24"/>
          <w:szCs w:val="24"/>
        </w:rPr>
        <w:t>...///</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rPr>
          <w:rFonts w:ascii="Courier New" w:hAnsi="Courier New" w:cs="Courier New"/>
          <w:b w:val="1"/>
          <w:bCs w:val="1"/>
          <w:sz w:val="24"/>
          <w:szCs w:val="24"/>
        </w:rPr>
      </w:pPr>
    </w:p>
    <w:p>
      <w:pPr>
        <w:rPr>
          <w:rFonts w:ascii="Courier New" w:hAnsi="Courier New" w:cs="Courier New"/>
          <w:sz w:val="24"/>
          <w:szCs w:val="24"/>
        </w:rPr>
      </w:pPr>
      <w:r>
        <w:rPr>
          <w:rFonts w:ascii="Courier New" w:hAnsi="Courier New" w:cs="Courier New"/>
          <w:sz w:val="24"/>
          <w:szCs w:val="24"/>
        </w:rPr>
        <w:t>...///2.-</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ind w:hanging="709" w:left="709"/>
        <w:jc w:val="both"/>
        <w:rPr>
          <w:rFonts w:ascii="Courier New" w:hAnsi="Courier New" w:cs="Courier New"/>
          <w:sz w:val="24"/>
          <w:szCs w:val="24"/>
        </w:rPr>
      </w:pPr>
    </w:p>
    <w:p>
      <w:pPr>
        <w:ind w:hanging="709" w:left="709"/>
        <w:jc w:val="both"/>
        <w:rPr>
          <w:rFonts w:ascii="Courier New" w:hAnsi="Courier New" w:cs="Courier New"/>
          <w:sz w:val="24"/>
          <w:szCs w:val="24"/>
        </w:rPr>
      </w:pPr>
    </w:p>
    <w:p>
      <w:pPr>
        <w:ind w:hanging="709" w:left="709"/>
        <w:jc w:val="both"/>
        <w:rPr>
          <w:rFonts w:ascii="Courier New" w:hAnsi="Courier New" w:cs="Courier New"/>
          <w:sz w:val="24"/>
          <w:szCs w:val="24"/>
          <w:lang w:val="es-AR"/>
        </w:rPr>
      </w:pPr>
      <w:r>
        <w:rPr>
          <w:rFonts w:ascii="Courier New" w:hAnsi="Courier New" w:cs="Courier New"/>
          <w:b w:val="1"/>
          <w:bCs w:val="1"/>
          <w:sz w:val="24"/>
          <w:szCs w:val="24"/>
          <w:u w:val="single"/>
        </w:rPr>
        <w:t>Art.1</w:t>
      </w:r>
      <w:r>
        <w:rPr>
          <w:rFonts w:ascii="Courier New" w:hAnsi="Courier New" w:cs="Courier New"/>
          <w:b w:val="1"/>
          <w:bCs w:val="1"/>
          <w:sz w:val="24"/>
          <w:szCs w:val="24"/>
        </w:rPr>
        <w:t>: EXÍMASE</w:t>
      </w:r>
      <w:r>
        <w:rPr>
          <w:rFonts w:ascii="Courier New" w:hAnsi="Courier New" w:cs="Courier New"/>
          <w:sz w:val="24"/>
          <w:szCs w:val="24"/>
        </w:rPr>
        <w:t xml:space="preserve"> en un sesenta por ciento (60%) de la multa que el Sr. Unia Nicanor debe abonar por estar fuera de la Ordenanza Nº 1294, Artículo 252 la designación catastral 04-01-064-003-000 ubicado en calle Santa Fe 225 Barrio Liniers</w:t>
      </w:r>
      <w:r>
        <w:rPr>
          <w:rFonts w:ascii="Courier New" w:hAnsi="Courier New" w:cs="Courier New"/>
          <w:sz w:val="24"/>
          <w:szCs w:val="24"/>
          <w:lang w:val="es-AR"/>
        </w:rPr>
        <w:t>.</w:t>
      </w: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lang w:val="es-AR"/>
        </w:rPr>
        <w:t>Art.2</w:t>
      </w:r>
      <w:r>
        <w:rPr>
          <w:rFonts w:ascii="Courier New" w:hAnsi="Courier New" w:cs="Courier New"/>
          <w:b w:val="1"/>
          <w:bCs w:val="1"/>
          <w:sz w:val="24"/>
          <w:szCs w:val="24"/>
          <w:lang w:val="es-AR"/>
        </w:rPr>
        <w:t xml:space="preserve">: </w:t>
      </w:r>
      <w:r>
        <w:rPr>
          <w:rFonts w:ascii="Courier New" w:hAnsi="Courier New" w:cs="Courier New"/>
          <w:b w:val="1"/>
          <w:bCs w:val="1"/>
          <w:sz w:val="24"/>
          <w:szCs w:val="24"/>
        </w:rPr>
        <w:t>AUTORÍZASE</w:t>
      </w:r>
      <w:r>
        <w:rPr>
          <w:rFonts w:ascii="Courier New" w:hAnsi="Courier New" w:cs="Courier New"/>
          <w:sz w:val="24"/>
          <w:szCs w:val="24"/>
        </w:rPr>
        <w:t xml:space="preserve"> al Departamento Ejecutivo a realizar un Plan de Pagos con el cuarenta por ciento (40%) restante de dicha multa, de diez (10) cuotas consecutivas iguales a partir de la promulgación de la presente Ordenanza.</w:t>
      </w:r>
    </w:p>
    <w:p>
      <w:pPr>
        <w:ind w:hanging="709" w:left="709"/>
        <w:jc w:val="both"/>
        <w:rPr>
          <w:rFonts w:ascii="Courier New" w:hAnsi="Courier New" w:cs="Courier New"/>
          <w:sz w:val="24"/>
          <w:szCs w:val="24"/>
          <w:lang w:val="es-AR"/>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lang w:val="es-AR"/>
        </w:rPr>
        <w:t>Art.3</w:t>
      </w:r>
      <w:r>
        <w:rPr>
          <w:rFonts w:ascii="Courier New" w:hAnsi="Courier New" w:cs="Courier New"/>
          <w:b w:val="1"/>
          <w:bCs w:val="1"/>
          <w:sz w:val="24"/>
          <w:szCs w:val="24"/>
          <w:lang w:val="es-AR"/>
        </w:rPr>
        <w:t xml:space="preserve">: </w:t>
      </w:r>
      <w:r>
        <w:rPr>
          <w:rFonts w:ascii="Courier New" w:hAnsi="Courier New" w:cs="Courier New"/>
          <w:b w:val="1"/>
          <w:bCs w:val="1"/>
          <w:sz w:val="24"/>
          <w:szCs w:val="24"/>
        </w:rPr>
        <w:t>PROTOCOLÍCESE</w:t>
      </w:r>
      <w:r>
        <w:rPr>
          <w:rFonts w:ascii="Courier New" w:hAnsi="Courier New" w:cs="Courier New"/>
          <w:sz w:val="24"/>
          <w:szCs w:val="24"/>
        </w:rPr>
        <w:t>, comuníquese, publíquese en el Boletín Oficial de la Ciudad de Alta Gracia, transcríbase al libro de Ordenanzas y Archívese.</w:t>
      </w:r>
    </w:p>
    <w:p>
      <w:pPr>
        <w:rPr>
          <w:rFonts w:ascii="Courier New" w:hAnsi="Courier New" w:cs="Courier New"/>
          <w:sz w:val="24"/>
          <w:szCs w:val="24"/>
        </w:rPr>
      </w:pPr>
    </w:p>
    <w:p>
      <w:pPr>
        <w:rPr>
          <w:rFonts w:ascii="Courier New" w:hAnsi="Courier New" w:cs="Courier New"/>
          <w:sz w:val="24"/>
          <w:szCs w:val="24"/>
        </w:rPr>
      </w:pPr>
    </w:p>
    <w:p>
      <w:pPr>
        <w:pStyle w:val="P9"/>
      </w:pPr>
      <w:r>
        <w:t>DADA EN LA SALA DE SESIONES DEL HONORABLE CONCEJO DELIBERANTE A LOS VEINTIDOS DÍAS DEL MES DE NOVIEMBRE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2026-07-09T18:42:13Z</dcterms:created>
  <cp:lastModifiedBy>Federico Parisi</cp:lastModifiedBy>
  <cp:lastPrinted>2007-11-29T14:01:00Z</cp:lastPrinted>
  <dcterms:modified xsi:type="dcterms:W3CDTF">2026-07-09T18:42:13Z</dcterms:modified>
  <cp:revision>2</cp:revision>
  <dc:title>P R O Y E C T O   D E   O R D E N A N Z A</dc:title>
</cp:coreProperties>
</file>