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7917</w:t>
      </w:r>
    </w:p>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Vistos: L</w:t>
      </w:r>
      <w:r>
        <w:rPr>
          <w:rFonts w:ascii="Courier New" w:hAnsi="Courier New" w:cs="Courier New"/>
          <w:sz w:val="24"/>
          <w:szCs w:val="24"/>
        </w:rPr>
        <w:t>os Expedientes Nº 600/03, Nº 1745/03 y Nº 1490/03</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lang w:val="es-AR"/>
        </w:rPr>
        <w:t xml:space="preserve">Que los mismos son </w:t>
      </w:r>
      <w:r>
        <w:rPr>
          <w:rFonts w:ascii="Courier New" w:hAnsi="Courier New" w:cs="Courier New"/>
          <w:sz w:val="24"/>
          <w:szCs w:val="24"/>
        </w:rPr>
        <w:t>iniciados por la Sra. Linares Stella Maris donde solicita eximición de deuda de Cementerio y de Tasa por Servicios a la Propiedad;</w:t>
      </w:r>
    </w:p>
    <w:p>
      <w:pPr>
        <w:ind w:left="567"/>
        <w:jc w:val="both"/>
        <w:rPr>
          <w:rFonts w:ascii="Courier New" w:hAnsi="Courier New" w:cs="Courier New"/>
          <w:sz w:val="24"/>
          <w:szCs w:val="24"/>
        </w:rPr>
      </w:pPr>
      <w:r>
        <w:rPr>
          <w:rFonts w:ascii="Courier New" w:hAnsi="Courier New" w:cs="Courier New"/>
          <w:sz w:val="24"/>
          <w:szCs w:val="24"/>
        </w:rPr>
        <w:t xml:space="preserve"> </w:t>
      </w:r>
    </w:p>
    <w:p>
      <w:pPr>
        <w:ind w:left="567"/>
        <w:jc w:val="both"/>
        <w:rPr>
          <w:rFonts w:ascii="Courier New" w:hAnsi="Courier New" w:cs="Courier New"/>
          <w:sz w:val="24"/>
          <w:szCs w:val="24"/>
        </w:rPr>
      </w:pPr>
      <w:r>
        <w:rPr>
          <w:rFonts w:ascii="Courier New" w:hAnsi="Courier New" w:cs="Courier New"/>
          <w:sz w:val="24"/>
          <w:szCs w:val="24"/>
        </w:rPr>
        <w:t xml:space="preserve">Que la solicitante no es titular registral de la propiedad por la cual solicita beneficios;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deuda que registra la Identificación 5213 se origina en el año 1995 y va hasta la fecha, estando una parte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a Fs. 34 informa que la solicitante se desempeña como empleada doméstica y es beneficiaria del Seguro de Capacitación y Empleo realizando un curso específico como contraprestación, tiene una hija en edad escolar, recibe módulo alimentario, tanto ella como su marido padecen problemas serios de salud, el ingreso económico de su pareja es inestable, aproximadamente trescientos pesos ($300.-);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se presentó a dialogar con los miembros de la Comisión de Hacienda, recibiendo información relacionada con su solicitud y manifestando querer regularizar su situación dentro de sus posibilidades;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EXÍMASE </w:t>
      </w:r>
      <w:r>
        <w:rPr>
          <w:rFonts w:ascii="Courier New" w:hAnsi="Courier New" w:cs="Courier New"/>
          <w:sz w:val="24"/>
          <w:szCs w:val="24"/>
        </w:rPr>
        <w:t>por cada cuota que abone de la Tasa por Servicios de Administración y Mantenimiento de los Cementerios de la Identificación 5213 a partir de la promulgación de la presente Ordenanza, una (1) cuota de la deuda que registra por el mismo concepto.</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b w:val="1"/>
          <w:bCs w:val="1"/>
          <w:sz w:val="24"/>
          <w:szCs w:val="24"/>
          <w:lang w:val="es-AR"/>
        </w:rPr>
      </w:pPr>
      <w:r>
        <w:rPr>
          <w:rFonts w:ascii="Courier New" w:hAnsi="Courier New" w:cs="Courier New"/>
          <w:b w:val="1"/>
          <w:bCs w:val="1"/>
          <w:sz w:val="24"/>
          <w:szCs w:val="24"/>
          <w:u w:val="single"/>
          <w:lang w:val="es-AR"/>
        </w:rPr>
        <w:t>Art.2</w:t>
      </w:r>
      <w:r>
        <w:rPr>
          <w:rFonts w:ascii="Courier New" w:hAnsi="Courier New" w:cs="Courier New"/>
          <w:b w:val="1"/>
          <w:bCs w:val="1"/>
          <w:sz w:val="24"/>
          <w:szCs w:val="24"/>
          <w:lang w:val="es-AR"/>
        </w:rPr>
        <w:t xml:space="preserve">: CADÚQUESE </w:t>
      </w:r>
      <w:r>
        <w:rPr>
          <w:rFonts w:ascii="Courier New" w:hAnsi="Courier New" w:cs="Courier New"/>
          <w:sz w:val="24"/>
          <w:szCs w:val="24"/>
          <w:lang w:val="es-AR"/>
        </w:rPr>
        <w:t xml:space="preserve">en forma automática </w:t>
      </w:r>
      <w:r>
        <w:rPr>
          <w:rFonts w:ascii="Courier New" w:hAnsi="Courier New" w:cs="Courier New"/>
          <w:sz w:val="24"/>
          <w:szCs w:val="24"/>
        </w:rPr>
        <w:t>en caso de registrarse cuotas actuales impagas de Tasa por Servicios de Administración y Mantenimiento de los Cementerios.</w:t>
      </w:r>
    </w:p>
    <w:p>
      <w:pPr>
        <w:ind w:hanging="709" w:left="709"/>
        <w:jc w:val="both"/>
        <w:rPr>
          <w:rFonts w:ascii="Courier New" w:hAnsi="Courier New" w:cs="Courier New"/>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Art.3</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TRANSCURRIDO</w:t>
      </w:r>
      <w:r>
        <w:rPr>
          <w:rFonts w:ascii="Courier New" w:hAnsi="Courier New" w:cs="Courier New"/>
          <w:sz w:val="24"/>
          <w:szCs w:val="24"/>
        </w:rPr>
        <w:t xml:space="preserve"> doce (12) meses desde la promulgación de la presente Ordenanza, realizar un nuevo estudio socioeconómico y verificar cumplimiento fehaciente del pago de la Tasa respectiva, de mantenerse los motivos que fundamentan la presente Ordenanza y de haber cumplido con el pago en término de las cuotas, prorrogar el beneficio otorgado por otros doce (12) meses.</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lang w:val="es-AR"/>
        </w:rPr>
      </w:pPr>
      <w:r>
        <w:rPr>
          <w:rFonts w:ascii="Courier New" w:hAnsi="Courier New" w:cs="Courier New"/>
          <w:b w:val="1"/>
          <w:bCs w:val="1"/>
          <w:sz w:val="24"/>
          <w:szCs w:val="24"/>
          <w:u w:val="single"/>
          <w:lang w:val="es-AR"/>
        </w:rPr>
        <w:t>Art.4</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de dejar sin efecto juicio iniciado y honorarios devengados por la deuda que registra en concepto de Tasa por Servicios de Administración y Mantenimiento de los Cementerios.</w:t>
      </w:r>
    </w:p>
    <w:p>
      <w:pPr>
        <w:ind w:hanging="709" w:left="709"/>
        <w:jc w:val="both"/>
        <w:rPr>
          <w:rFonts w:ascii="Courier New" w:hAnsi="Courier New" w:cs="Courier New"/>
          <w:b w:val="1"/>
          <w:bCs w:val="1"/>
          <w:sz w:val="24"/>
          <w:szCs w:val="24"/>
          <w:lang w:val="es-AR"/>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lang w:val="es-AR"/>
        </w:rPr>
        <w:t>Art.5</w:t>
      </w:r>
      <w:r>
        <w:rPr>
          <w:rFonts w:ascii="Courier New" w:hAnsi="Courier New" w:cs="Courier New"/>
          <w:b w:val="1"/>
          <w:bCs w:val="1"/>
          <w:sz w:val="24"/>
          <w:szCs w:val="24"/>
          <w:lang w:val="es-AR"/>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2026-07-09T18:42:05Z</dcterms:created>
  <cp:lastModifiedBy>Federico Parisi</cp:lastModifiedBy>
  <cp:lastPrinted>2007-11-29T00:21:00Z</cp:lastPrinted>
  <dcterms:modified xsi:type="dcterms:W3CDTF">2026-07-09T18:42:05Z</dcterms:modified>
  <cp:revision>2</cp:revision>
  <dc:title>P R O Y E C T O   D E   O R D E N A N Z A</dc:title>
</cp:coreProperties>
</file>