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pStyle w:val="P2"/>
      </w:pPr>
      <w:r>
        <w:t>ORDENANZA Nº 7944</w:t>
      </w:r>
    </w:p>
    <w:p/>
    <w:p>
      <w:pPr>
        <w:rPr>
          <w:rFonts w:ascii="Courier New" w:hAnsi="Courier New" w:cs="Courier New"/>
          <w:sz w:val="24"/>
          <w:szCs w:val="24"/>
          <w:lang w:val="es-MX"/>
        </w:rPr>
      </w:pPr>
    </w:p>
    <w:p>
      <w:pPr>
        <w:ind w:hanging="567" w:left="567"/>
        <w:jc w:val="both"/>
        <w:rPr>
          <w:rFonts w:ascii="Courier New" w:hAnsi="Courier New" w:cs="Courier New"/>
          <w:sz w:val="24"/>
          <w:szCs w:val="24"/>
          <w:lang w:val="es-MX"/>
        </w:rPr>
      </w:pPr>
      <w:r>
        <w:rPr>
          <w:rFonts w:ascii="Courier New" w:hAnsi="Courier New" w:cs="Courier New"/>
          <w:sz w:val="24"/>
          <w:szCs w:val="24"/>
          <w:lang w:val="es-MX"/>
        </w:rPr>
        <w:t>Visto: El</w:t>
      </w:r>
      <w:r>
        <w:rPr>
          <w:rFonts w:ascii="Courier New" w:hAnsi="Courier New" w:cs="Courier New"/>
          <w:sz w:val="24"/>
          <w:szCs w:val="24"/>
          <w:lang w:val="es-AR"/>
        </w:rPr>
        <w:t xml:space="preserve"> Expediente Nº 398/07</w:t>
      </w:r>
      <w:r>
        <w:rPr>
          <w:rFonts w:ascii="Courier New" w:hAnsi="Courier New" w:cs="Courier New"/>
          <w:sz w:val="24"/>
          <w:szCs w:val="24"/>
          <w:lang w:val="es-MX"/>
        </w:rPr>
        <w:t>; y</w:t>
      </w:r>
    </w:p>
    <w:p>
      <w:pPr>
        <w:rPr>
          <w:rFonts w:ascii="Courier New" w:hAnsi="Courier New" w:cs="Courier New"/>
          <w:sz w:val="24"/>
          <w:szCs w:val="24"/>
          <w:lang w:val="es-MX"/>
        </w:rPr>
      </w:pPr>
    </w:p>
    <w:p>
      <w:pPr>
        <w:rPr>
          <w:rFonts w:ascii="Courier New" w:hAnsi="Courier New" w:cs="Courier New"/>
          <w:sz w:val="24"/>
          <w:szCs w:val="24"/>
          <w:lang w:val="es-MX"/>
        </w:rPr>
      </w:pPr>
    </w:p>
    <w:p>
      <w:pPr>
        <w:pStyle w:val="P1"/>
        <w:rPr>
          <w:rFonts w:ascii="Courier New" w:hAnsi="Courier New" w:cs="Courier New"/>
          <w:lang w:val="es-ES"/>
        </w:rPr>
      </w:pPr>
      <w:r>
        <w:rPr>
          <w:rFonts w:ascii="Courier New" w:hAnsi="Courier New" w:cs="Courier New"/>
          <w:lang w:val="es-ES"/>
        </w:rPr>
        <w:t>C O N S I D E R A N D O</w:t>
      </w:r>
    </w:p>
    <w:p>
      <w:pPr>
        <w:rPr>
          <w:rFonts w:ascii="Courier New" w:hAnsi="Courier New" w:cs="Courier New"/>
          <w:sz w:val="24"/>
          <w:szCs w:val="24"/>
        </w:rPr>
      </w:pPr>
    </w:p>
    <w:p>
      <w:pPr>
        <w:rPr>
          <w:rFonts w:ascii="Courier New" w:hAnsi="Courier New" w:cs="Courier New"/>
          <w:sz w:val="24"/>
          <w:szCs w:val="24"/>
        </w:rPr>
      </w:pPr>
    </w:p>
    <w:p>
      <w:pPr>
        <w:ind w:left="567"/>
        <w:jc w:val="both"/>
        <w:rPr>
          <w:rFonts w:ascii="Courier New" w:hAnsi="Courier New" w:cs="Courier New"/>
          <w:sz w:val="24"/>
          <w:szCs w:val="24"/>
        </w:rPr>
      </w:pPr>
      <w:r>
        <w:rPr>
          <w:rFonts w:ascii="Courier New" w:hAnsi="Courier New" w:cs="Courier New"/>
          <w:sz w:val="24"/>
          <w:szCs w:val="24"/>
        </w:rPr>
        <w:t xml:space="preserve">Que el mismo es iniciado por el Sr. Avendaño Hernán, y la Sra. Gustafson, María mediante el cual solicitan diferimiento para el cumplimiento de las obligaciones fiscales adeudadas (Tasa por Servicios a la Propiedad de 4 designaciones catastrales); </w:t>
      </w:r>
    </w:p>
    <w:p>
      <w:pPr>
        <w:ind w:left="567"/>
        <w:jc w:val="both"/>
        <w:rPr>
          <w:rFonts w:ascii="Courier New" w:hAnsi="Courier New" w:cs="Courier New"/>
          <w:sz w:val="24"/>
          <w:szCs w:val="24"/>
        </w:rPr>
      </w:pPr>
    </w:p>
    <w:p>
      <w:pPr>
        <w:ind w:left="567"/>
        <w:jc w:val="both"/>
        <w:rPr>
          <w:rFonts w:ascii="Courier New" w:hAnsi="Courier New" w:cs="Courier New"/>
          <w:sz w:val="24"/>
          <w:szCs w:val="24"/>
        </w:rPr>
      </w:pPr>
      <w:r>
        <w:rPr>
          <w:rFonts w:ascii="Courier New" w:hAnsi="Courier New" w:cs="Courier New"/>
          <w:sz w:val="24"/>
          <w:szCs w:val="24"/>
        </w:rPr>
        <w:t xml:space="preserve">Que se trata de un proyecto de inversión en hotelería en el que se han priorizado particularidades arquitectónicas e históricas, que acompañan los objetivos de concretar en la ciudad de Alta Gracia un polo de atracción cultural para el turismo; </w:t>
      </w:r>
    </w:p>
    <w:p>
      <w:pPr>
        <w:ind w:left="567"/>
        <w:jc w:val="both"/>
        <w:rPr>
          <w:rFonts w:ascii="Courier New" w:hAnsi="Courier New" w:cs="Courier New"/>
          <w:sz w:val="24"/>
          <w:szCs w:val="24"/>
        </w:rPr>
      </w:pPr>
    </w:p>
    <w:p>
      <w:pPr>
        <w:ind w:left="567"/>
        <w:jc w:val="both"/>
        <w:rPr>
          <w:rFonts w:ascii="Courier New" w:hAnsi="Courier New" w:cs="Courier New"/>
          <w:sz w:val="24"/>
          <w:szCs w:val="24"/>
        </w:rPr>
      </w:pPr>
      <w:r>
        <w:rPr>
          <w:rFonts w:ascii="Courier New" w:hAnsi="Courier New" w:cs="Courier New"/>
          <w:sz w:val="24"/>
          <w:szCs w:val="24"/>
        </w:rPr>
        <w:t xml:space="preserve">Que Dirección de Turismo a Fs. 3 (vuelta) emite opinión favorable a dicho emprendimiento; </w:t>
      </w:r>
    </w:p>
    <w:p>
      <w:pPr>
        <w:ind w:left="567"/>
        <w:jc w:val="both"/>
        <w:rPr>
          <w:rFonts w:ascii="Courier New" w:hAnsi="Courier New" w:cs="Courier New"/>
          <w:sz w:val="24"/>
          <w:szCs w:val="24"/>
        </w:rPr>
      </w:pPr>
    </w:p>
    <w:p>
      <w:pPr>
        <w:ind w:left="567"/>
        <w:jc w:val="both"/>
        <w:rPr>
          <w:rFonts w:ascii="Courier New" w:hAnsi="Courier New" w:cs="Courier New"/>
          <w:sz w:val="24"/>
          <w:szCs w:val="24"/>
        </w:rPr>
      </w:pPr>
      <w:r>
        <w:rPr>
          <w:rFonts w:ascii="Courier New" w:hAnsi="Courier New" w:cs="Courier New"/>
          <w:sz w:val="24"/>
          <w:szCs w:val="24"/>
        </w:rPr>
        <w:t xml:space="preserve">Que la solicitante acredita a Fs. 5 a 8 ser titular del inmueble; </w:t>
      </w:r>
    </w:p>
    <w:p>
      <w:pPr>
        <w:ind w:left="567"/>
        <w:jc w:val="both"/>
        <w:rPr>
          <w:rFonts w:ascii="Courier New" w:hAnsi="Courier New" w:cs="Courier New"/>
          <w:sz w:val="24"/>
          <w:szCs w:val="24"/>
        </w:rPr>
      </w:pPr>
    </w:p>
    <w:p>
      <w:pPr>
        <w:ind w:left="567"/>
        <w:jc w:val="both"/>
        <w:rPr>
          <w:rFonts w:ascii="Courier New" w:hAnsi="Courier New" w:cs="Courier New"/>
          <w:sz w:val="24"/>
          <w:szCs w:val="24"/>
        </w:rPr>
      </w:pPr>
      <w:r>
        <w:rPr>
          <w:rFonts w:ascii="Courier New" w:hAnsi="Courier New" w:cs="Courier New"/>
          <w:sz w:val="24"/>
          <w:szCs w:val="24"/>
        </w:rPr>
        <w:t>Que a Fs. 9 se incluye plano total del proyecto;</w:t>
      </w:r>
    </w:p>
    <w:p>
      <w:pPr>
        <w:ind w:left="567"/>
        <w:jc w:val="both"/>
        <w:rPr>
          <w:rFonts w:ascii="Courier New" w:hAnsi="Courier New" w:cs="Courier New"/>
          <w:sz w:val="24"/>
          <w:szCs w:val="24"/>
        </w:rPr>
      </w:pPr>
    </w:p>
    <w:p>
      <w:pPr>
        <w:ind w:left="567"/>
        <w:jc w:val="both"/>
        <w:rPr>
          <w:rFonts w:ascii="Courier New" w:hAnsi="Courier New" w:cs="Courier New"/>
          <w:sz w:val="24"/>
          <w:szCs w:val="24"/>
        </w:rPr>
      </w:pPr>
      <w:r>
        <w:rPr>
          <w:rFonts w:ascii="Courier New" w:hAnsi="Courier New" w:cs="Courier New"/>
          <w:sz w:val="24"/>
          <w:szCs w:val="24"/>
        </w:rPr>
        <w:t>Que parte de la deuda está en juicio;</w:t>
      </w:r>
    </w:p>
    <w:p>
      <w:pPr>
        <w:ind w:left="567"/>
        <w:jc w:val="both"/>
        <w:rPr>
          <w:rFonts w:ascii="Courier New" w:hAnsi="Courier New" w:cs="Courier New"/>
          <w:sz w:val="24"/>
          <w:szCs w:val="24"/>
        </w:rPr>
      </w:pPr>
    </w:p>
    <w:p>
      <w:pPr>
        <w:ind w:left="567"/>
        <w:jc w:val="both"/>
        <w:rPr>
          <w:rFonts w:ascii="Courier New" w:hAnsi="Courier New" w:cs="Courier New"/>
          <w:sz w:val="24"/>
          <w:szCs w:val="24"/>
        </w:rPr>
      </w:pPr>
      <w:r>
        <w:rPr>
          <w:rFonts w:ascii="Courier New" w:hAnsi="Courier New" w:cs="Courier New"/>
          <w:sz w:val="24"/>
          <w:szCs w:val="24"/>
        </w:rPr>
        <w:t>Que Asesoría Letrada a Fs. 27 emite dictamen diciendo que es propio de las atribuciones del Concejo, establecer el régimen de las Tasa Municipales y en consecuencia, siendo esta una decisión de menor rango, también es propio de sus facultades;</w:t>
      </w:r>
    </w:p>
    <w:p>
      <w:pPr>
        <w:ind w:left="567"/>
        <w:jc w:val="both"/>
        <w:rPr>
          <w:rFonts w:ascii="Courier New" w:hAnsi="Courier New" w:cs="Courier New"/>
          <w:sz w:val="24"/>
          <w:szCs w:val="24"/>
        </w:rPr>
      </w:pPr>
    </w:p>
    <w:p>
      <w:pPr>
        <w:ind w:left="567"/>
        <w:jc w:val="both"/>
        <w:rPr>
          <w:rFonts w:ascii="Courier New" w:hAnsi="Courier New" w:cs="Courier New"/>
          <w:sz w:val="24"/>
          <w:szCs w:val="24"/>
        </w:rPr>
      </w:pPr>
      <w:r>
        <w:rPr>
          <w:rFonts w:ascii="Courier New" w:hAnsi="Courier New" w:cs="Courier New"/>
          <w:sz w:val="24"/>
          <w:szCs w:val="24"/>
        </w:rPr>
        <w:t>Que este Concejo considera importante respaldar y acompañar a los vecinos de nuestra ciudad que quieren invertir en emprendimientos hoteleros de categoría como forma de promoción de la actividad turística de la ciudad;</w:t>
      </w:r>
    </w:p>
    <w:p>
      <w:pPr>
        <w:ind w:left="567"/>
        <w:jc w:val="both"/>
        <w:rPr>
          <w:rFonts w:ascii="Courier New" w:hAnsi="Courier New" w:cs="Courier New"/>
          <w:sz w:val="24"/>
          <w:szCs w:val="24"/>
        </w:rPr>
      </w:pPr>
    </w:p>
    <w:p>
      <w:pPr>
        <w:ind w:left="567"/>
        <w:jc w:val="both"/>
        <w:rPr>
          <w:rFonts w:ascii="Courier New" w:hAnsi="Courier New" w:cs="Courier New"/>
          <w:sz w:val="24"/>
          <w:szCs w:val="24"/>
        </w:rPr>
      </w:pPr>
      <w:r>
        <w:rPr>
          <w:rFonts w:ascii="Courier New" w:hAnsi="Courier New" w:cs="Courier New"/>
          <w:sz w:val="24"/>
          <w:szCs w:val="24"/>
        </w:rPr>
        <w:t>Que evaluado el contenido del Expediente mencionado por Comisión de Hacienda, la misma emite despacho en el marco de las Ordenanzas vigentes, despacho aprobado por unanimidad en Sesión Ordinaria de fecha 29 de Noviembre de 2007.</w:t>
      </w:r>
    </w:p>
    <w:p>
      <w:pPr>
        <w:jc w:val="right"/>
        <w:rPr>
          <w:rFonts w:ascii="Courier New" w:hAnsi="Courier New" w:cs="Courier New"/>
          <w:sz w:val="24"/>
          <w:szCs w:val="24"/>
        </w:rPr>
      </w:pPr>
      <w:r>
        <w:rPr>
          <w:rFonts w:ascii="Courier New" w:hAnsi="Courier New" w:cs="Courier New"/>
          <w:sz w:val="24"/>
          <w:szCs w:val="24"/>
        </w:rPr>
        <w:t>...///</w:t>
      </w:r>
    </w:p>
    <w:p>
      <w:pPr>
        <w:rPr>
          <w:rFonts w:ascii="Courier New" w:hAnsi="Courier New" w:cs="Courier New"/>
          <w:sz w:val="24"/>
          <w:szCs w:val="24"/>
        </w:rPr>
      </w:pPr>
    </w:p>
    <w:p>
      <w:pPr>
        <w:rPr>
          <w:rFonts w:ascii="Courier New" w:hAnsi="Courier New" w:cs="Courier New"/>
          <w:sz w:val="24"/>
          <w:szCs w:val="24"/>
        </w:rPr>
      </w:pPr>
    </w:p>
    <w:p>
      <w:pPr>
        <w:rPr>
          <w:rFonts w:ascii="Courier New" w:hAnsi="Courier New" w:cs="Courier New"/>
          <w:sz w:val="24"/>
          <w:szCs w:val="24"/>
        </w:rPr>
      </w:pPr>
    </w:p>
    <w:p>
      <w:pPr>
        <w:rPr>
          <w:rFonts w:ascii="Courier New" w:hAnsi="Courier New" w:cs="Courier New"/>
          <w:sz w:val="24"/>
          <w:szCs w:val="24"/>
        </w:rPr>
      </w:pPr>
    </w:p>
    <w:p>
      <w:pPr>
        <w:rPr>
          <w:rFonts w:ascii="Courier New" w:hAnsi="Courier New" w:cs="Courier New"/>
          <w:sz w:val="24"/>
          <w:szCs w:val="24"/>
        </w:rPr>
      </w:pPr>
    </w:p>
    <w:p>
      <w:pPr>
        <w:rPr>
          <w:rFonts w:ascii="Courier New" w:hAnsi="Courier New" w:cs="Courier New"/>
          <w:sz w:val="24"/>
          <w:szCs w:val="24"/>
        </w:rPr>
      </w:pPr>
      <w:r>
        <w:rPr>
          <w:rFonts w:ascii="Courier New" w:hAnsi="Courier New" w:cs="Courier New"/>
          <w:sz w:val="24"/>
          <w:szCs w:val="24"/>
        </w:rPr>
        <w:t>...///2.-</w:t>
      </w:r>
    </w:p>
    <w:p>
      <w:pPr>
        <w:rPr>
          <w:rFonts w:ascii="Courier New" w:hAnsi="Courier New" w:cs="Courier New"/>
          <w:sz w:val="24"/>
          <w:szCs w:val="24"/>
        </w:rPr>
      </w:pPr>
    </w:p>
    <w:p>
      <w:pPr>
        <w:jc w:val="center"/>
        <w:rPr>
          <w:rFonts w:ascii="Courier New" w:hAnsi="Courier New" w:cs="Courier New"/>
          <w:b w:val="1"/>
          <w:bCs w:val="1"/>
          <w:sz w:val="24"/>
          <w:szCs w:val="24"/>
        </w:rPr>
      </w:pPr>
      <w:r>
        <w:rPr>
          <w:rFonts w:ascii="Courier New" w:hAnsi="Courier New" w:cs="Courier New"/>
          <w:b w:val="1"/>
          <w:bCs w:val="1"/>
          <w:sz w:val="24"/>
          <w:szCs w:val="24"/>
        </w:rPr>
        <w:t>EL HONORABLE CONCEJO DELIBERANTE DE LA CIUDAD DE</w:t>
      </w:r>
    </w:p>
    <w:p>
      <w:pPr>
        <w:jc w:val="center"/>
        <w:rPr>
          <w:rFonts w:ascii="Courier New" w:hAnsi="Courier New" w:cs="Courier New"/>
          <w:b w:val="1"/>
          <w:bCs w:val="1"/>
          <w:sz w:val="24"/>
          <w:szCs w:val="24"/>
        </w:rPr>
      </w:pPr>
    </w:p>
    <w:p>
      <w:pPr>
        <w:jc w:val="center"/>
        <w:rPr>
          <w:rFonts w:ascii="Courier New" w:hAnsi="Courier New" w:cs="Courier New"/>
          <w:b w:val="1"/>
          <w:bCs w:val="1"/>
          <w:sz w:val="24"/>
          <w:szCs w:val="24"/>
        </w:rPr>
      </w:pPr>
    </w:p>
    <w:p>
      <w:pPr>
        <w:jc w:val="center"/>
        <w:rPr>
          <w:rFonts w:ascii="Courier New" w:hAnsi="Courier New" w:cs="Courier New"/>
          <w:b w:val="1"/>
          <w:bCs w:val="1"/>
          <w:sz w:val="24"/>
          <w:szCs w:val="24"/>
        </w:rPr>
      </w:pPr>
    </w:p>
    <w:p>
      <w:pPr>
        <w:jc w:val="center"/>
        <w:rPr>
          <w:rFonts w:ascii="Courier New" w:hAnsi="Courier New" w:cs="Courier New"/>
          <w:sz w:val="24"/>
          <w:szCs w:val="24"/>
        </w:rPr>
      </w:pPr>
      <w:r>
        <w:rPr>
          <w:rFonts w:ascii="Courier New" w:hAnsi="Courier New" w:cs="Courier New"/>
          <w:b w:val="1"/>
          <w:bCs w:val="1"/>
          <w:sz w:val="24"/>
          <w:szCs w:val="24"/>
        </w:rPr>
        <w:t>ALTA GRACIA SANCIONA CON FUERZA DE ORDENANZA</w:t>
      </w:r>
    </w:p>
    <w:p>
      <w:pPr>
        <w:ind w:hanging="709" w:left="709"/>
        <w:jc w:val="both"/>
        <w:rPr>
          <w:rFonts w:ascii="Courier New" w:hAnsi="Courier New" w:cs="Courier New"/>
          <w:b w:val="1"/>
          <w:bCs w:val="1"/>
          <w:sz w:val="24"/>
          <w:szCs w:val="24"/>
          <w:u w:val="single"/>
        </w:rPr>
      </w:pPr>
    </w:p>
    <w:p>
      <w:pPr>
        <w:ind w:hanging="709" w:left="709"/>
        <w:jc w:val="both"/>
        <w:rPr>
          <w:rFonts w:ascii="Courier New" w:hAnsi="Courier New" w:cs="Courier New"/>
          <w:b w:val="1"/>
          <w:bCs w:val="1"/>
          <w:sz w:val="24"/>
          <w:szCs w:val="24"/>
          <w:u w:val="single"/>
        </w:rPr>
      </w:pPr>
    </w:p>
    <w:p>
      <w:pPr>
        <w:ind w:hanging="709" w:left="709"/>
        <w:jc w:val="both"/>
        <w:rPr>
          <w:rFonts w:ascii="Courier New" w:hAnsi="Courier New" w:cs="Courier New"/>
          <w:sz w:val="24"/>
          <w:szCs w:val="24"/>
        </w:rPr>
      </w:pPr>
      <w:r>
        <w:rPr>
          <w:rFonts w:ascii="Courier New" w:hAnsi="Courier New" w:cs="Courier New"/>
          <w:b w:val="1"/>
          <w:bCs w:val="1"/>
          <w:sz w:val="24"/>
          <w:szCs w:val="24"/>
          <w:u w:val="single"/>
        </w:rPr>
        <w:t>Art.1</w:t>
      </w:r>
      <w:r>
        <w:rPr>
          <w:rFonts w:ascii="Courier New" w:hAnsi="Courier New" w:cs="Courier New"/>
          <w:b w:val="1"/>
          <w:bCs w:val="1"/>
          <w:sz w:val="24"/>
          <w:szCs w:val="24"/>
        </w:rPr>
        <w:t xml:space="preserve">: AUTORÍZASE </w:t>
      </w:r>
      <w:r>
        <w:rPr>
          <w:rFonts w:ascii="Courier New" w:hAnsi="Courier New" w:cs="Courier New"/>
          <w:sz w:val="24"/>
          <w:szCs w:val="24"/>
        </w:rPr>
        <w:t>al Departamento Ejecutivo a suscribir un convenio con el Sr. Avendaño Hernán, y la Sra. Gustafson, María, que deberá estar redactado por Asesoría Letrada y que tendrá las siguientes condiciones:</w:t>
      </w:r>
    </w:p>
    <w:p>
      <w:pPr>
        <w:numPr>
          <w:ilvl w:val="0"/>
          <w:numId w:val="5"/>
        </w:numPr>
        <w:jc w:val="both"/>
        <w:rPr>
          <w:rFonts w:ascii="Courier New" w:hAnsi="Courier New" w:cs="Courier New"/>
          <w:sz w:val="24"/>
          <w:szCs w:val="24"/>
        </w:rPr>
      </w:pPr>
      <w:r>
        <w:rPr>
          <w:rFonts w:ascii="Courier New" w:hAnsi="Courier New" w:cs="Courier New"/>
          <w:sz w:val="24"/>
          <w:szCs w:val="24"/>
        </w:rPr>
        <w:t>La totalidad de la deuda a diciembre de 2007 en concepto de Tasa por Servicios a la Propiedad para las designaciones catastrales 01-01-181-021-000, 01-01-181-022-000, 01-01-181-023-000 y 01-01-181-024-000 se podrá cancelar en un solo pago o hasta en seis (6) cuotas consecutivas iguales dentro del período enero 2008 hasta enero 2001 inclusive a Valores Históricos.</w:t>
      </w:r>
    </w:p>
    <w:p>
      <w:pPr>
        <w:numPr>
          <w:ilvl w:val="0"/>
          <w:numId w:val="5"/>
        </w:numPr>
        <w:jc w:val="both"/>
        <w:rPr>
          <w:rFonts w:ascii="Courier New" w:hAnsi="Courier New" w:cs="Courier New"/>
          <w:sz w:val="24"/>
          <w:szCs w:val="24"/>
        </w:rPr>
      </w:pPr>
      <w:r>
        <w:rPr>
          <w:rFonts w:ascii="Courier New" w:hAnsi="Courier New" w:cs="Courier New"/>
          <w:sz w:val="24"/>
          <w:szCs w:val="24"/>
        </w:rPr>
        <w:t>De no optar el Contribuyente por la opción precedente, conceder un diferimiento de pago de la totalidad de la deuda que en concepto de Tasa por Servicios a la Propiedad presentan a diciembre de 2007 las designaciones catastrales mencionadas en el inciso anterior por el término de cinco (5) años a contar a partir del 1 de enero de 2008 tomando como base el monto de la deuda total a Valores Históricos a diciembre de 2007 más el cincuenta por ciento (50%) de los intereses hasta el momento de su efectivo pago, debiendo cancelarlo con las modalidades existentes en las Ordenanzas vigentes a la fecha.</w:t>
      </w:r>
    </w:p>
    <w:p>
      <w:pPr>
        <w:numPr>
          <w:ilvl w:val="0"/>
          <w:numId w:val="5"/>
        </w:numPr>
        <w:jc w:val="both"/>
        <w:rPr>
          <w:rFonts w:ascii="Courier New" w:hAnsi="Courier New" w:cs="Courier New"/>
          <w:sz w:val="24"/>
          <w:szCs w:val="24"/>
        </w:rPr>
      </w:pPr>
      <w:r>
        <w:rPr>
          <w:rFonts w:ascii="Courier New" w:hAnsi="Courier New" w:cs="Courier New"/>
          <w:sz w:val="24"/>
          <w:szCs w:val="24"/>
        </w:rPr>
        <w:t>Transcurrido el plazo establecido en el inciso anterior y de no registrarse en los siguientes ciento ochenta (180) días, trámite pertinente para la regularización de dicha deuda los beneficios otorgados caducarán automáticamente. Situación similar si dentro del período enero 2008 a enero 2013 el objeto que está detallado en el Expediente Nº 398/07 y por el cual se solicitó el presente beneficio, cambió parcial o totalmente.</w:t>
      </w:r>
    </w:p>
    <w:p>
      <w:pPr>
        <w:jc w:val="right"/>
        <w:rPr>
          <w:rFonts w:ascii="Courier New" w:hAnsi="Courier New" w:cs="Courier New"/>
          <w:sz w:val="24"/>
          <w:szCs w:val="24"/>
        </w:rPr>
      </w:pPr>
      <w:r>
        <w:rPr>
          <w:rFonts w:ascii="Courier New" w:hAnsi="Courier New" w:cs="Courier New"/>
          <w:sz w:val="24"/>
          <w:szCs w:val="24"/>
        </w:rPr>
        <w:t>...///</w:t>
      </w:r>
    </w:p>
    <w:p>
      <w:pPr>
        <w:jc w:val="both"/>
        <w:rPr>
          <w:rFonts w:ascii="Courier New" w:hAnsi="Courier New" w:cs="Courier New"/>
          <w:b w:val="1"/>
          <w:bCs w:val="1"/>
          <w:sz w:val="24"/>
          <w:szCs w:val="24"/>
          <w:u w:val="single"/>
        </w:rPr>
      </w:pPr>
    </w:p>
    <w:p>
      <w:pPr>
        <w:jc w:val="both"/>
        <w:rPr>
          <w:rFonts w:ascii="Courier New" w:hAnsi="Courier New" w:cs="Courier New"/>
          <w:b w:val="1"/>
          <w:bCs w:val="1"/>
          <w:sz w:val="24"/>
          <w:szCs w:val="24"/>
          <w:u w:val="single"/>
        </w:rPr>
      </w:pPr>
    </w:p>
    <w:p>
      <w:pPr>
        <w:jc w:val="both"/>
        <w:rPr>
          <w:rFonts w:ascii="Courier New" w:hAnsi="Courier New" w:cs="Courier New"/>
          <w:b w:val="1"/>
          <w:bCs w:val="1"/>
          <w:sz w:val="24"/>
          <w:szCs w:val="24"/>
          <w:u w:val="single"/>
        </w:rPr>
      </w:pPr>
    </w:p>
    <w:p>
      <w:pPr>
        <w:jc w:val="both"/>
        <w:rPr>
          <w:rFonts w:ascii="Courier New" w:hAnsi="Courier New" w:cs="Courier New"/>
          <w:b w:val="1"/>
          <w:bCs w:val="1"/>
          <w:sz w:val="24"/>
          <w:szCs w:val="24"/>
          <w:u w:val="single"/>
        </w:rPr>
      </w:pPr>
    </w:p>
    <w:p>
      <w:pPr>
        <w:jc w:val="both"/>
        <w:rPr>
          <w:rFonts w:ascii="Courier New" w:hAnsi="Courier New" w:cs="Courier New"/>
          <w:b w:val="1"/>
          <w:bCs w:val="1"/>
          <w:sz w:val="24"/>
          <w:szCs w:val="24"/>
          <w:u w:val="single"/>
        </w:rPr>
      </w:pPr>
    </w:p>
    <w:p>
      <w:pPr>
        <w:jc w:val="both"/>
        <w:rPr>
          <w:rFonts w:ascii="Courier New" w:hAnsi="Courier New" w:cs="Courier New"/>
          <w:b w:val="1"/>
          <w:bCs w:val="1"/>
          <w:sz w:val="24"/>
          <w:szCs w:val="24"/>
          <w:u w:val="single"/>
        </w:rPr>
      </w:pPr>
    </w:p>
    <w:p>
      <w:pPr>
        <w:jc w:val="both"/>
        <w:rPr>
          <w:rFonts w:ascii="Courier New" w:hAnsi="Courier New" w:cs="Courier New"/>
          <w:sz w:val="24"/>
          <w:szCs w:val="24"/>
        </w:rPr>
      </w:pPr>
      <w:r>
        <w:rPr>
          <w:rFonts w:ascii="Courier New" w:hAnsi="Courier New" w:cs="Courier New"/>
          <w:sz w:val="24"/>
          <w:szCs w:val="24"/>
        </w:rPr>
        <w:t>...///3.-</w:t>
      </w:r>
    </w:p>
    <w:p>
      <w:pPr>
        <w:jc w:val="both"/>
        <w:rPr>
          <w:rFonts w:ascii="Courier New" w:hAnsi="Courier New" w:cs="Courier New"/>
          <w:b w:val="1"/>
          <w:bCs w:val="1"/>
          <w:sz w:val="24"/>
          <w:szCs w:val="24"/>
          <w:u w:val="single"/>
        </w:rPr>
      </w:pPr>
    </w:p>
    <w:p>
      <w:pPr>
        <w:ind w:hanging="709" w:left="709"/>
        <w:jc w:val="both"/>
        <w:rPr>
          <w:rFonts w:ascii="Courier New" w:hAnsi="Courier New" w:cs="Courier New"/>
          <w:sz w:val="24"/>
          <w:szCs w:val="24"/>
        </w:rPr>
      </w:pPr>
      <w:r>
        <w:rPr>
          <w:rFonts w:ascii="Courier New" w:hAnsi="Courier New" w:cs="Courier New"/>
          <w:b w:val="1"/>
          <w:bCs w:val="1"/>
          <w:sz w:val="24"/>
          <w:szCs w:val="24"/>
          <w:u w:val="single"/>
        </w:rPr>
        <w:t>Art.2</w:t>
      </w:r>
      <w:r>
        <w:rPr>
          <w:rFonts w:ascii="Courier New" w:hAnsi="Courier New" w:cs="Courier New"/>
          <w:b w:val="1"/>
          <w:bCs w:val="1"/>
          <w:sz w:val="24"/>
          <w:szCs w:val="24"/>
        </w:rPr>
        <w:t>: AUTORÍZASE</w:t>
      </w:r>
      <w:r>
        <w:rPr>
          <w:rFonts w:ascii="Courier New" w:hAnsi="Courier New" w:cs="Courier New"/>
          <w:sz w:val="24"/>
          <w:szCs w:val="24"/>
        </w:rPr>
        <w:t xml:space="preserve"> al Departamento Ejecutivo a que una vez firmado el convenio, en los términos establecidos, a otorgar las habilitaciones necesarias para el funcionamiento del emprendimiento cuyo objetivo figura en el Expediente Nº 398/07.</w:t>
      </w:r>
    </w:p>
    <w:p>
      <w:pPr>
        <w:ind w:left="709"/>
        <w:jc w:val="both"/>
        <w:rPr>
          <w:rFonts w:ascii="Courier New" w:hAnsi="Courier New" w:cs="Courier New"/>
          <w:sz w:val="24"/>
          <w:szCs w:val="24"/>
        </w:rPr>
      </w:pPr>
    </w:p>
    <w:p>
      <w:pPr>
        <w:ind w:hanging="709" w:left="709"/>
        <w:jc w:val="both"/>
        <w:rPr>
          <w:rFonts w:ascii="Courier New" w:hAnsi="Courier New" w:cs="Courier New"/>
          <w:sz w:val="24"/>
          <w:szCs w:val="24"/>
        </w:rPr>
      </w:pPr>
      <w:r>
        <w:rPr>
          <w:rFonts w:ascii="Courier New" w:hAnsi="Courier New" w:cs="Courier New"/>
          <w:b w:val="1"/>
          <w:bCs w:val="1"/>
          <w:sz w:val="24"/>
          <w:szCs w:val="24"/>
          <w:u w:val="single"/>
          <w:lang w:val="es-AR"/>
        </w:rPr>
        <w:t>Art.3</w:t>
      </w:r>
      <w:r>
        <w:rPr>
          <w:rFonts w:ascii="Courier New" w:hAnsi="Courier New" w:cs="Courier New"/>
          <w:b w:val="1"/>
          <w:bCs w:val="1"/>
          <w:sz w:val="24"/>
          <w:szCs w:val="24"/>
          <w:lang w:val="es-AR"/>
        </w:rPr>
        <w:t>:</w:t>
      </w:r>
      <w:r>
        <w:rPr>
          <w:rFonts w:ascii="Courier New" w:hAnsi="Courier New" w:cs="Courier New"/>
          <w:b w:val="1"/>
          <w:bCs w:val="1"/>
          <w:sz w:val="24"/>
          <w:szCs w:val="24"/>
        </w:rPr>
        <w:t xml:space="preserve"> </w:t>
      </w:r>
      <w:r>
        <w:rPr>
          <w:rFonts w:ascii="Courier New" w:hAnsi="Courier New" w:cs="Courier New"/>
          <w:b w:val="1"/>
          <w:bCs w:val="1"/>
          <w:sz w:val="24"/>
          <w:szCs w:val="24"/>
        </w:rPr>
        <w:t>PROTOCOLÍCESE</w:t>
      </w:r>
      <w:r>
        <w:rPr>
          <w:rFonts w:ascii="Courier New" w:hAnsi="Courier New" w:cs="Courier New"/>
          <w:sz w:val="24"/>
          <w:szCs w:val="24"/>
        </w:rPr>
        <w:t>, comuníquese, publíquese en el Boletín Oficial de la Ciudad de Alta Gracia, transcríbase al libro de Ordenanzas y Archívese.</w:t>
      </w:r>
    </w:p>
    <w:p>
      <w:pPr>
        <w:rPr>
          <w:rFonts w:ascii="Courier New" w:hAnsi="Courier New" w:cs="Courier New"/>
          <w:sz w:val="24"/>
          <w:szCs w:val="24"/>
        </w:rPr>
      </w:pPr>
    </w:p>
    <w:p>
      <w:pPr>
        <w:rPr>
          <w:rFonts w:ascii="Courier New" w:hAnsi="Courier New" w:cs="Courier New"/>
          <w:sz w:val="24"/>
          <w:szCs w:val="24"/>
        </w:rPr>
      </w:pPr>
    </w:p>
    <w:p>
      <w:pPr>
        <w:pStyle w:val="P11"/>
      </w:pPr>
    </w:p>
    <w:p>
      <w:pPr>
        <w:pStyle w:val="P11"/>
      </w:pPr>
    </w:p>
    <w:p>
      <w:pPr>
        <w:rPr>
          <w:rFonts w:ascii="Courier New" w:hAnsi="Courier New" w:cs="Courier New"/>
          <w:sz w:val="24"/>
          <w:szCs w:val="24"/>
        </w:rPr>
      </w:pPr>
    </w:p>
    <w:p>
      <w:pPr>
        <w:pStyle w:val="P9"/>
      </w:pPr>
      <w:r>
        <w:t>DADA EN LA SALA DE SESIONES DEL HONORABLE CONCEJO DELIBERANTE A LOS VEINTINUEVE DÍAS DEL MES DE NOVIEMBRE DEL AÑO DOS MIL SIETE.</w:t>
      </w:r>
    </w:p>
    <w:sectPr>
      <w:type w:val="nextPage"/>
      <w:pgSz w:w="11907" w:h="16840" w:code="0"/>
      <w:pgMar w:left="1701" w:right="1701" w:top="1418" w:bottom="1418" w:header="720" w:footer="720" w:gutter="0"/>
    </w:sectPr>
  </w:body>
</w:document>
</file>

<file path=word/numbering.xml><?xml version="1.0" encoding="utf-8"?>
<w:numbering xmlns:w="http://schemas.openxmlformats.org/wordprocessingml/2006/main">
  <w:abstractNum w:abstractNumId="0">
    <w:nsid w:val="02E12647"/>
    <w:multiLevelType w:val="multilevel"/>
    <w:lvl w:ilvl="0">
      <w:start w:val="1"/>
      <w:numFmt w:val="lowerLetter"/>
      <w:suff w:val="tab"/>
      <w:lvlText w:val="%1)"/>
      <w:lvlJc w:val="left"/>
      <w:pPr>
        <w:ind w:hanging="360" w:left="927"/>
        <w:tabs>
          <w:tab w:val="num" w:pos="927"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
    <w:nsid w:val="1C5F2711"/>
    <w:multiLevelType w:val="multilevel"/>
    <w:lvl w:ilvl="0">
      <w:start w:val="1"/>
      <w:numFmt w:val="upperLetter"/>
      <w:suff w:val="tab"/>
      <w:lvlText w:val="%1)"/>
      <w:lvlJc w:val="left"/>
      <w:pPr>
        <w:ind w:hanging="435" w:left="1711"/>
        <w:tabs>
          <w:tab w:val="num" w:pos="1711"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211272CC"/>
    <w:multiLevelType w:val="multilevel"/>
    <w:lvl w:ilvl="0">
      <w:start w:val="1"/>
      <w:numFmt w:val="lowerLetter"/>
      <w:suff w:val="tab"/>
      <w:lvlText w:val="%1)"/>
      <w:lvlJc w:val="left"/>
      <w:pPr>
        <w:ind w:hanging="495" w:left="1204"/>
        <w:tabs>
          <w:tab w:val="num" w:pos="1204" w:leader="none"/>
        </w:tabs>
      </w:pPr>
      <w:rPr>
        <w:b w:val="1"/>
        <w:bCs w:val="1"/>
      </w:rPr>
    </w:lvl>
    <w:lvl w:ilvl="1">
      <w:start w:val="1"/>
      <w:numFmt w:val="lowerLetter"/>
      <w:suff w:val="tab"/>
      <w:lvlText w:val="%2."/>
      <w:lvlJc w:val="left"/>
      <w:pPr>
        <w:ind w:hanging="360" w:left="1789"/>
        <w:tabs>
          <w:tab w:val="num" w:pos="1789" w:leader="none"/>
        </w:tabs>
      </w:pPr>
      <w:rPr/>
    </w:lvl>
    <w:lvl w:ilvl="2">
      <w:start w:val="1"/>
      <w:numFmt w:val="lowerRoman"/>
      <w:suff w:val="tab"/>
      <w:lvlText w:val="%3."/>
      <w:lvlJc w:val="right"/>
      <w:pPr>
        <w:ind w:hanging="180" w:left="2509"/>
        <w:tabs>
          <w:tab w:val="num" w:pos="2509" w:leader="none"/>
        </w:tabs>
      </w:pPr>
      <w:rPr/>
    </w:lvl>
    <w:lvl w:ilvl="3">
      <w:start w:val="1"/>
      <w:numFmt w:val="decimal"/>
      <w:suff w:val="tab"/>
      <w:lvlText w:val="%4."/>
      <w:lvlJc w:val="left"/>
      <w:pPr>
        <w:ind w:hanging="360" w:left="3229"/>
        <w:tabs>
          <w:tab w:val="num" w:pos="3229" w:leader="none"/>
        </w:tabs>
      </w:pPr>
      <w:rPr/>
    </w:lvl>
    <w:lvl w:ilvl="4">
      <w:start w:val="1"/>
      <w:numFmt w:val="lowerLetter"/>
      <w:suff w:val="tab"/>
      <w:lvlText w:val="%5."/>
      <w:lvlJc w:val="left"/>
      <w:pPr>
        <w:ind w:hanging="360" w:left="3949"/>
        <w:tabs>
          <w:tab w:val="num" w:pos="3949" w:leader="none"/>
        </w:tabs>
      </w:pPr>
      <w:rPr/>
    </w:lvl>
    <w:lvl w:ilvl="5">
      <w:start w:val="1"/>
      <w:numFmt w:val="lowerRoman"/>
      <w:suff w:val="tab"/>
      <w:lvlText w:val="%6."/>
      <w:lvlJc w:val="right"/>
      <w:pPr>
        <w:ind w:hanging="180" w:left="4669"/>
        <w:tabs>
          <w:tab w:val="num" w:pos="4669" w:leader="none"/>
        </w:tabs>
      </w:pPr>
      <w:rPr/>
    </w:lvl>
    <w:lvl w:ilvl="6">
      <w:start w:val="1"/>
      <w:numFmt w:val="decimal"/>
      <w:suff w:val="tab"/>
      <w:lvlText w:val="%7."/>
      <w:lvlJc w:val="left"/>
      <w:pPr>
        <w:ind w:hanging="360" w:left="5389"/>
        <w:tabs>
          <w:tab w:val="num" w:pos="5389" w:leader="none"/>
        </w:tabs>
      </w:pPr>
      <w:rPr/>
    </w:lvl>
    <w:lvl w:ilvl="7">
      <w:start w:val="1"/>
      <w:numFmt w:val="lowerLetter"/>
      <w:suff w:val="tab"/>
      <w:lvlText w:val="%8."/>
      <w:lvlJc w:val="left"/>
      <w:pPr>
        <w:ind w:hanging="360" w:left="6109"/>
        <w:tabs>
          <w:tab w:val="num" w:pos="6109" w:leader="none"/>
        </w:tabs>
      </w:pPr>
      <w:rPr/>
    </w:lvl>
    <w:lvl w:ilvl="8">
      <w:start w:val="1"/>
      <w:numFmt w:val="lowerRoman"/>
      <w:suff w:val="tab"/>
      <w:lvlText w:val="%9."/>
      <w:lvlJc w:val="right"/>
      <w:pPr>
        <w:ind w:hanging="180" w:left="6829"/>
        <w:tabs>
          <w:tab w:val="num" w:pos="6829" w:leader="none"/>
        </w:tabs>
      </w:pPr>
      <w:rPr/>
    </w:lvl>
  </w:abstractNum>
  <w:abstractNum w:abstractNumId="3">
    <w:nsid w:val="527A4AA4"/>
    <w:multiLevelType w:val="multilevel"/>
    <w:lvl w:ilvl="0">
      <w:start w:val="1"/>
      <w:numFmt w:val="lowerLetter"/>
      <w:suff w:val="tab"/>
      <w:lvlText w:val="%1)"/>
      <w:lvlJc w:val="left"/>
      <w:pPr>
        <w:ind w:hanging="360" w:left="1636"/>
        <w:tabs>
          <w:tab w:val="num" w:pos="1636"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
    <w:nsid w:val="665D5DA7"/>
    <w:multiLevelType w:val="multilevel"/>
    <w:lvl w:ilvl="0">
      <w:start w:val="1"/>
      <w:numFmt w:val="lowerLetter"/>
      <w:suff w:val="tab"/>
      <w:lvlText w:val="%1)"/>
      <w:lvlJc w:val="left"/>
      <w:pPr>
        <w:ind w:hanging="360" w:left="927"/>
        <w:tabs>
          <w:tab w:val="num" w:pos="927"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num w:numId="1">
    <w:abstractNumId w:val="4"/>
  </w:num>
  <w:num w:numId="2">
    <w:abstractNumId w:val="0"/>
  </w:num>
  <w:num w:numId="3">
    <w:abstractNumId w:val="1"/>
  </w:num>
  <w:num w:numId="4">
    <w:abstractNumId w:val="3"/>
  </w:num>
  <w:num w:numId="5">
    <w:abstractNumId w:val="2"/>
  </w:num>
</w:numbering>
</file>

<file path=word/settings.xml><?xml version="1.0" encoding="utf-8"?>
<w:settings xmlns:r="http://schemas.openxmlformats.org/officeDocument/2006/relationships" xmlns:w="http://schemas.openxmlformats.org/wordprocessingml/2006/main">
  <w:displayBackgroundShape w:val="0"/>
  <w:doNotTrackFormatting/>
  <w:defaultTabStop w:val="708"/>
  <w:autoHyphenation w:val="0"/>
  <w:hyphenationZone w:val="425"/>
  <w:evenAndOddHeaders w:val="0"/>
  <w:characterSpacingControl w:val="compressPunctuation"/>
  <w:compat>
    <w:alignTablesRowByRow/>
    <w:splitPgBreakAndParaMark/>
    <w:growAutofit/>
    <w:doNotBreakConstrainedForcedTable/>
    <w:doNotBreakWrappedTables/>
    <w:doNotVertAlignCellWithSp/>
    <w:footnoteLayoutLikeWW8/>
    <w:shapeLayoutLikeWW8/>
    <w:useWord2002TableStyleRules/>
    <w:doNotUseIndentAsNumberingTabStop/>
    <w:compatSetting w:name="compatibilityMode" w:uri="http://schemas.microsoft.com/office/word" w:val="11"/>
  </w:compat>
  <m:mathPr xmlns:m="http://schemas.openxmlformats.org/officeDocument/2006/math">
    <m:brkBin m:val="before"/>
    <m:brkBinSub m:val="--"/>
    <m:defJc m:val="centerGroup"/>
    <m:interSp m:val="0"/>
    <m:intLim m:val="undOvr"/>
    <m:intraSp m:val="0"/>
    <m:lMargin m:val="0"/>
    <m:mathFont m:val="Cambria Math"/>
    <m:naryLim m:val="undOvr"/>
    <m:postSp m:val="0"/>
    <m:preSp m:val="0"/>
    <m:rMargin m:val="0"/>
    <m:wrapIndent m:val="0"/>
    <m:wrapRight m:val="0"/>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cs="Times New Roman" w:eastAsia="Times New Roman"/>
        <w:sz w:val="20"/>
        <w:szCs w:val="20"/>
      </w:rPr>
    </w:rPrDefault>
    <w:pPrDefault>
      <w:pPr>
        <w:keepNext w:val="0"/>
        <w:keepLines w:val="0"/>
        <w:pageBreakBefore w:val="0"/>
        <w:widowControl w:val="1"/>
        <w:suppressLineNumbers w:val="0"/>
        <w:shd w:val="clear" w:fill="auto"/>
        <w:suppressAutoHyphens w:val="0"/>
        <w:spacing w:lineRule="auto" w:line="240" w:before="0" w:after="0" w:beforeAutospacing="0" w:afterAutospacing="0"/>
        <w:ind w:firstLine="0" w:left="0" w:right="0"/>
        <w:contextualSpacing w:val="0"/>
        <w:bidi w:val="0"/>
        <w:jc w:val="left"/>
        <w:outlineLvl w:val="9"/>
      </w:pPr>
    </w:pPrDefault>
  </w:docDefaults>
  <w:style w:type="paragraph" w:styleId="P0" w:default="1">
    <w:name w:val="Normal"/>
    <w:next w:val="P0"/>
    <w:pPr/>
    <w:rPr>
      <w:sz w:val="20"/>
      <w:lang w:val="es-ES"/>
    </w:rPr>
  </w:style>
  <w:style w:type="paragraph" w:styleId="P1">
    <w:name w:val="Heading 1"/>
    <w:basedOn w:val="P0"/>
    <w:next w:val="P0"/>
    <w:pPr>
      <w:keepNext w:val="1"/>
      <w:jc w:val="center"/>
      <w:outlineLvl w:val="0"/>
    </w:pPr>
    <w:rPr>
      <w:b w:val="1"/>
      <w:bCs w:val="1"/>
      <w:sz w:val="24"/>
      <w:szCs w:val="24"/>
      <w:lang w:val="es-MX"/>
    </w:rPr>
  </w:style>
  <w:style w:type="paragraph" w:styleId="P2">
    <w:name w:val="Heading 2"/>
    <w:basedOn w:val="P0"/>
    <w:next w:val="P0"/>
    <w:pPr>
      <w:keepNext w:val="1"/>
      <w:jc w:val="center"/>
      <w:outlineLvl w:val="1"/>
    </w:pPr>
    <w:rPr>
      <w:rFonts w:ascii="Courier New" w:hAnsi="Courier New" w:cs="Courier New"/>
      <w:b w:val="1"/>
      <w:bCs w:val="1"/>
      <w:sz w:val="24"/>
      <w:szCs w:val="24"/>
      <w:u w:val="single"/>
    </w:rPr>
  </w:style>
  <w:style w:type="paragraph" w:styleId="P3">
    <w:name w:val="Title"/>
    <w:basedOn w:val="P0"/>
    <w:next w:val="P3"/>
    <w:pPr>
      <w:jc w:val="center"/>
    </w:pPr>
    <w:rPr>
      <w:sz w:val="24"/>
      <w:szCs w:val="24"/>
      <w:lang w:val="es-MX"/>
    </w:rPr>
  </w:style>
  <w:style w:type="paragraph" w:styleId="P4">
    <w:name w:val="Body Text Indent"/>
    <w:basedOn w:val="P0"/>
    <w:next w:val="P4"/>
    <w:pPr>
      <w:ind w:left="567"/>
    </w:pPr>
    <w:rPr>
      <w:sz w:val="24"/>
      <w:szCs w:val="24"/>
    </w:rPr>
  </w:style>
  <w:style w:type="paragraph" w:styleId="P5">
    <w:name w:val="Body Text 2"/>
    <w:basedOn w:val="P0"/>
    <w:next w:val="P5"/>
    <w:pPr>
      <w:jc w:val="center"/>
    </w:pPr>
    <w:rPr>
      <w:sz w:val="24"/>
      <w:szCs w:val="24"/>
      <w:lang/>
    </w:rPr>
  </w:style>
  <w:style w:type="paragraph" w:styleId="P6">
    <w:name w:val="Plain Text"/>
    <w:basedOn w:val="P0"/>
    <w:next w:val="P6"/>
    <w:pPr/>
    <w:rPr>
      <w:rFonts w:ascii="Courier New" w:hAnsi="Courier New"/>
    </w:rPr>
  </w:style>
  <w:style w:type="paragraph" w:styleId="P7">
    <w:name w:val="Body Text Indent 2"/>
    <w:basedOn w:val="P0"/>
    <w:next w:val="P7"/>
    <w:pPr>
      <w:ind w:hanging="142" w:left="709"/>
      <w:jc w:val="both"/>
    </w:pPr>
    <w:rPr>
      <w:rFonts w:ascii="Courier New" w:hAnsi="Courier New"/>
      <w:sz w:val="24"/>
      <w:szCs w:val="24"/>
    </w:rPr>
  </w:style>
  <w:style w:type="paragraph" w:styleId="P8">
    <w:name w:val="Body Text Indent 3"/>
    <w:basedOn w:val="P0"/>
    <w:next w:val="P8"/>
    <w:pPr>
      <w:ind w:left="709"/>
      <w:jc w:val="both"/>
    </w:pPr>
    <w:rPr>
      <w:rFonts w:ascii="Courier New" w:hAnsi="Courier New"/>
      <w:sz w:val="24"/>
      <w:szCs w:val="24"/>
    </w:rPr>
  </w:style>
  <w:style w:type="paragraph" w:styleId="P9">
    <w:name w:val="Body Text"/>
    <w:basedOn w:val="P0"/>
    <w:next w:val="P9"/>
    <w:pPr>
      <w:jc w:val="both"/>
    </w:pPr>
    <w:rPr>
      <w:rFonts w:ascii="Courier New" w:hAnsi="Courier New" w:cs="Courier New"/>
      <w:b w:val="1"/>
      <w:bCs w:val="1"/>
      <w:sz w:val="24"/>
      <w:szCs w:val="24"/>
    </w:rPr>
  </w:style>
  <w:style w:type="paragraph" w:styleId="P10">
    <w:name w:val="Body Text 21"/>
    <w:basedOn w:val="P0"/>
    <w:next w:val="P10"/>
    <w:pPr/>
    <w:rPr>
      <w:rFonts w:ascii="Courier New" w:hAnsi="Courier New" w:cs="Courier New"/>
      <w:sz w:val="24"/>
      <w:szCs w:val="24"/>
    </w:rPr>
  </w:style>
  <w:style w:type="paragraph" w:styleId="P11">
    <w:name w:val="Body Text 3"/>
    <w:basedOn w:val="P0"/>
    <w:next w:val="P11"/>
    <w:pPr>
      <w:jc w:val="both"/>
    </w:pPr>
    <w:rPr>
      <w:rFonts w:ascii="Courier New" w:hAnsi="Courier New" w:cs="Courier New"/>
      <w:sz w:val="24"/>
      <w:szCs w:val="24"/>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docProps/app.xml><?xml version="1.0" encoding="utf-8"?>
<Properties xmlns="http://schemas.openxmlformats.org/officeDocument/2006/extended-properties">
  <Application>DevExpress Office File API/25.2.3.0</Application>
  <AppVersion>25.2</AppVersion>
  <Company> </Company>
  <Template>Normal</Template>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xavier</dc:creator>
  <dcterms:created xsi:type="dcterms:W3CDTF">2026-07-09T18:41:00Z</dcterms:created>
  <cp:lastModifiedBy>Federico Parisi</cp:lastModifiedBy>
  <cp:lastPrinted>2007-12-04T21:22:00Z</cp:lastPrinted>
  <dcterms:modified xsi:type="dcterms:W3CDTF">2026-07-09T18:41:00Z</dcterms:modified>
  <cp:revision>2</cp:revision>
  <dc:title>P R O Y E C T O   D E   O R D E N A N Z A</dc:title>
</cp:coreProperties>
</file>