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p>
    <w:p>
      <w:pPr>
        <w:jc w:val="center"/>
        <w:rPr>
          <w:rFonts w:ascii="Courier New" w:hAnsi="Courier New"/>
          <w:b w:val="1"/>
          <w:bCs w:val="1"/>
          <w:u w:val="single"/>
        </w:rPr>
      </w:pPr>
    </w:p>
    <w:p>
      <w:pPr>
        <w:jc w:val="center"/>
        <w:rPr>
          <w:rFonts w:ascii="Courier New" w:hAnsi="Courier New"/>
          <w:b w:val="1"/>
          <w:bCs w:val="1"/>
          <w:u w:val="single"/>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N°7949</w:t>
      </w:r>
    </w:p>
    <w:p>
      <w:pPr>
        <w:jc w:val="center"/>
        <w:rPr>
          <w:rFonts w:ascii="Courier New" w:hAnsi="Courier New"/>
          <w:b w:val="1"/>
          <w:bCs w:val="1"/>
          <w:u w:val="single"/>
        </w:rPr>
      </w:pPr>
    </w:p>
    <w:p>
      <w:pPr>
        <w:pStyle w:val="P4"/>
        <w:ind w:hanging="709" w:left="709"/>
        <w:jc w:val="both"/>
        <w:rPr>
          <w:rFonts w:ascii="Courier New" w:hAnsi="Courier New"/>
          <w:sz w:val="24"/>
          <w:szCs w:val="24"/>
        </w:rPr>
      </w:pPr>
      <w:r>
        <w:rPr>
          <w:rFonts w:ascii="Courier New" w:hAnsi="Courier New"/>
          <w:sz w:val="24"/>
          <w:szCs w:val="24"/>
        </w:rPr>
        <w:t xml:space="preserve">Visto: La festividad de Nuestra Sra. de Lourdes, el próximo 11 de Febrero del corriente año; y  </w:t>
      </w:r>
    </w:p>
    <w:p>
      <w:pPr>
        <w:pStyle w:val="P4"/>
        <w:ind w:hanging="709" w:left="709"/>
        <w:jc w:val="both"/>
        <w:rPr>
          <w:rFonts w:ascii="Courier New" w:hAnsi="Courier New"/>
          <w:sz w:val="24"/>
          <w:szCs w:val="24"/>
        </w:rPr>
      </w:pPr>
    </w:p>
    <w:p>
      <w:pPr>
        <w:jc w:val="both"/>
        <w:rPr>
          <w:rFonts w:ascii="Courier New" w:hAnsi="Courier New"/>
        </w:rPr>
      </w:pPr>
    </w:p>
    <w:p>
      <w:pPr>
        <w:pStyle w:val="P1"/>
        <w:rPr>
          <w:rFonts w:ascii="Courier New" w:hAnsi="Courier New"/>
          <w:b w:val="1"/>
          <w:bCs w:val="1"/>
          <w:sz w:val="24"/>
          <w:szCs w:val="24"/>
        </w:rPr>
      </w:pPr>
      <w:r>
        <w:rPr>
          <w:rFonts w:ascii="Courier New" w:hAnsi="Courier New"/>
          <w:b w:val="1"/>
          <w:bCs w:val="1"/>
          <w:sz w:val="24"/>
          <w:szCs w:val="24"/>
        </w:rPr>
        <w:t>C O N S I D E R A N D O</w:t>
      </w:r>
    </w:p>
    <w:p/>
    <w:p>
      <w:pPr>
        <w:jc w:val="both"/>
        <w:rPr>
          <w:rFonts w:ascii="Courier New" w:hAnsi="Courier New"/>
        </w:rPr>
      </w:pPr>
    </w:p>
    <w:p>
      <w:pPr>
        <w:pStyle w:val="P4"/>
        <w:ind w:left="720"/>
        <w:jc w:val="both"/>
        <w:rPr>
          <w:rFonts w:ascii="Courier New" w:hAnsi="Courier New"/>
          <w:sz w:val="24"/>
          <w:szCs w:val="24"/>
        </w:rPr>
      </w:pPr>
      <w:r>
        <w:rPr>
          <w:rFonts w:ascii="Courier New" w:hAnsi="Courier New"/>
          <w:sz w:val="24"/>
          <w:szCs w:val="24"/>
        </w:rPr>
        <w:t>Que es necesario y conveniente organizar el desarrollo del mencionado acontecimiento, atento que el mismo congrega anualmente una multitud de asistentes;</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Que el Estado Municipal debe velar por la seguridad, tranquilidad y orden en este tipo de eventos, tanto para los peregrinos que nos visitan como para los Vecinos de la ciudad que viven en la zona y adyacencias;</w:t>
      </w:r>
    </w:p>
    <w:p>
      <w:pPr>
        <w:pStyle w:val="P4"/>
        <w:ind w:left="720"/>
        <w:jc w:val="both"/>
        <w:rPr>
          <w:rFonts w:ascii="Courier New" w:hAnsi="Courier New"/>
          <w:sz w:val="24"/>
          <w:szCs w:val="24"/>
        </w:rPr>
      </w:pPr>
      <w:r>
        <w:rPr>
          <w:rFonts w:ascii="Courier New" w:hAnsi="Courier New"/>
          <w:sz w:val="24"/>
          <w:szCs w:val="24"/>
        </w:rPr>
        <w:t xml:space="preserve"> </w:t>
      </w:r>
    </w:p>
    <w:p>
      <w:pPr>
        <w:pStyle w:val="P4"/>
        <w:ind w:left="720"/>
        <w:jc w:val="both"/>
        <w:rPr>
          <w:rFonts w:ascii="Courier New" w:hAnsi="Courier New"/>
          <w:sz w:val="24"/>
          <w:szCs w:val="24"/>
        </w:rPr>
      </w:pPr>
      <w:r>
        <w:rPr>
          <w:rFonts w:ascii="Courier New" w:hAnsi="Courier New"/>
          <w:sz w:val="24"/>
          <w:szCs w:val="24"/>
        </w:rPr>
        <w:t>Que es necesario determinar y organizar cuestiones que hacen al correcto desarrollo de la celebración;</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Que los cambios producidos el 11 de febrero de 2005 dieron como resultado una mejora en cuanto a seguridad y organización;</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Que vecinos de nuestra ciudad solicitan la no autorización de puestos de venta ambulante en los frentes de sus propiedades ubicadas en la calle Pedro Butori;</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 xml:space="preserve">Que evaluando el Proyecto de Ordenanza por el Concejo  en Comisión, se emite despacho favorable, aprobado por unanimidad en Sesión Extraordinaria del día 05 de Enero de 2008.</w:t>
      </w:r>
    </w:p>
    <w:p>
      <w:pPr>
        <w:pStyle w:val="P4"/>
        <w:ind w:left="720"/>
        <w:jc w:val="both"/>
        <w:rPr>
          <w:rFonts w:ascii="Courier New" w:hAnsi="Courier New"/>
          <w:sz w:val="24"/>
          <w:szCs w:val="24"/>
        </w:rPr>
      </w:pPr>
    </w:p>
    <w:p>
      <w:pPr>
        <w:pStyle w:val="P4"/>
        <w:jc w:val="both"/>
        <w:rPr>
          <w:rFonts w:ascii="Courier New" w:hAnsi="Courier New"/>
          <w:sz w:val="24"/>
          <w:szCs w:val="24"/>
        </w:rPr>
      </w:pPr>
    </w:p>
    <w:p>
      <w:pPr>
        <w:pStyle w:val="P4"/>
        <w:ind w:left="708"/>
        <w:jc w:val="center"/>
        <w:rPr>
          <w:rFonts w:ascii="Courier New" w:hAnsi="Courier New"/>
          <w:b w:val="1"/>
          <w:bCs w:val="1"/>
          <w:sz w:val="24"/>
          <w:szCs w:val="24"/>
        </w:rPr>
      </w:pPr>
      <w:r>
        <w:rPr>
          <w:rFonts w:ascii="Courier New" w:hAnsi="Courier New"/>
          <w:b w:val="1"/>
          <w:bCs w:val="1"/>
          <w:sz w:val="24"/>
          <w:szCs w:val="24"/>
        </w:rPr>
        <w:t xml:space="preserve">EL HONORABLE CONCEJO DELIBERANTE DE LA CIUDAD DE </w:t>
      </w:r>
    </w:p>
    <w:p>
      <w:pPr>
        <w:pStyle w:val="P4"/>
        <w:ind w:left="708"/>
        <w:jc w:val="center"/>
        <w:rPr>
          <w:rFonts w:ascii="Courier New" w:hAnsi="Courier New"/>
          <w:b w:val="1"/>
          <w:bCs w:val="1"/>
          <w:sz w:val="24"/>
          <w:szCs w:val="24"/>
        </w:rPr>
      </w:pPr>
    </w:p>
    <w:p>
      <w:pPr>
        <w:pStyle w:val="P4"/>
        <w:ind w:left="708"/>
        <w:jc w:val="center"/>
        <w:rPr>
          <w:rFonts w:ascii="Courier New" w:hAnsi="Courier New"/>
          <w:sz w:val="24"/>
          <w:szCs w:val="24"/>
        </w:rPr>
      </w:pPr>
      <w:r>
        <w:rPr>
          <w:rFonts w:ascii="Courier New" w:hAnsi="Courier New"/>
          <w:b w:val="1"/>
          <w:bCs w:val="1"/>
          <w:sz w:val="24"/>
          <w:szCs w:val="24"/>
        </w:rPr>
        <w:t>ALTA GRACIA SAN</w:t>
      </w:r>
      <w:r>
        <w:rPr>
          <w:rFonts w:ascii="Courier New" w:hAnsi="Courier New"/>
          <w:b w:val="1"/>
          <w:bCs w:val="1"/>
          <w:sz w:val="24"/>
          <w:szCs w:val="24"/>
        </w:rPr>
        <w:t>C</w:t>
      </w:r>
      <w:r>
        <w:rPr>
          <w:rFonts w:ascii="Courier New" w:hAnsi="Courier New"/>
          <w:b w:val="1"/>
          <w:bCs w:val="1"/>
          <w:sz w:val="24"/>
          <w:szCs w:val="24"/>
        </w:rPr>
        <w:t>IONA CON FUERZA DE ORDENANZA</w:t>
      </w:r>
    </w:p>
    <w:p>
      <w:pPr>
        <w:pStyle w:val="P4"/>
        <w:jc w:val="both"/>
        <w:rPr>
          <w:rFonts w:ascii="Courier New" w:hAnsi="Courier New"/>
          <w:sz w:val="24"/>
          <w:szCs w:val="24"/>
        </w:rPr>
      </w:pPr>
    </w:p>
    <w:p>
      <w:pPr>
        <w:pStyle w:val="P4"/>
        <w:jc w:val="right"/>
        <w:rPr>
          <w:rFonts w:ascii="Courier New" w:hAnsi="Courier New"/>
          <w:sz w:val="24"/>
          <w:szCs w:val="24"/>
        </w:rPr>
      </w:pPr>
      <w:r>
        <w:rPr>
          <w:rFonts w:ascii="Courier New" w:hAnsi="Courier New"/>
          <w:sz w:val="24"/>
          <w:szCs w:val="24"/>
        </w:rPr>
        <w:t>...///</w:t>
      </w:r>
    </w:p>
    <w:p>
      <w:pPr>
        <w:pStyle w:val="P4"/>
        <w:jc w:val="both"/>
        <w:rPr>
          <w:rFonts w:ascii="Courier New" w:hAnsi="Courier New"/>
          <w:sz w:val="24"/>
          <w:szCs w:val="24"/>
        </w:rPr>
      </w:pPr>
    </w:p>
    <w:p>
      <w:pPr>
        <w:pStyle w:val="P4"/>
        <w:ind w:hanging="851" w:left="851"/>
        <w:jc w:val="both"/>
        <w:rPr>
          <w:rFonts w:ascii="Courier New" w:hAnsi="Courier New"/>
          <w:sz w:val="24"/>
          <w:szCs w:val="24"/>
        </w:rPr>
      </w:pPr>
    </w:p>
    <w:p>
      <w:pPr>
        <w:pStyle w:val="P4"/>
        <w:ind w:hanging="851" w:left="851"/>
        <w:jc w:val="both"/>
        <w:rPr>
          <w:rFonts w:ascii="Courier New" w:hAnsi="Courier New"/>
          <w:sz w:val="24"/>
          <w:szCs w:val="24"/>
        </w:rPr>
      </w:pPr>
    </w:p>
    <w:p>
      <w:pPr>
        <w:pStyle w:val="P4"/>
        <w:ind w:hanging="851" w:left="851"/>
        <w:jc w:val="both"/>
        <w:rPr>
          <w:rFonts w:ascii="Courier New" w:hAnsi="Courier New"/>
          <w:sz w:val="24"/>
          <w:szCs w:val="24"/>
        </w:rPr>
      </w:pPr>
    </w:p>
    <w:p>
      <w:pPr>
        <w:pStyle w:val="P4"/>
        <w:ind w:hanging="851" w:left="851"/>
        <w:jc w:val="both"/>
        <w:rPr>
          <w:rFonts w:ascii="Courier New" w:hAnsi="Courier New"/>
          <w:sz w:val="24"/>
          <w:szCs w:val="24"/>
        </w:rPr>
      </w:pPr>
    </w:p>
    <w:p>
      <w:pPr>
        <w:pStyle w:val="P4"/>
        <w:ind w:hanging="851" w:left="851"/>
        <w:jc w:val="both"/>
        <w:rPr>
          <w:rFonts w:ascii="Courier New" w:hAnsi="Courier New"/>
          <w:sz w:val="24"/>
          <w:szCs w:val="24"/>
        </w:rPr>
      </w:pPr>
    </w:p>
    <w:p>
      <w:pPr>
        <w:pStyle w:val="P4"/>
        <w:ind w:hanging="851" w:left="851"/>
        <w:jc w:val="both"/>
        <w:rPr>
          <w:rFonts w:ascii="Courier New" w:hAnsi="Courier New"/>
          <w:sz w:val="24"/>
          <w:szCs w:val="24"/>
        </w:rPr>
      </w:pPr>
    </w:p>
    <w:p>
      <w:pPr>
        <w:pStyle w:val="P4"/>
        <w:ind w:hanging="851" w:left="851"/>
        <w:jc w:val="both"/>
        <w:rPr>
          <w:rFonts w:ascii="Courier New" w:hAnsi="Courier New"/>
          <w:sz w:val="24"/>
          <w:szCs w:val="24"/>
        </w:rPr>
      </w:pPr>
    </w:p>
    <w:p>
      <w:pPr>
        <w:pStyle w:val="P4"/>
        <w:ind w:hanging="851" w:left="851"/>
        <w:jc w:val="both"/>
        <w:rPr>
          <w:rFonts w:ascii="Courier New" w:hAnsi="Courier New"/>
          <w:sz w:val="24"/>
          <w:szCs w:val="24"/>
        </w:rPr>
      </w:pPr>
    </w:p>
    <w:p>
      <w:pPr>
        <w:pStyle w:val="P4"/>
        <w:ind w:hanging="851" w:left="851"/>
        <w:jc w:val="both"/>
        <w:rPr>
          <w:rFonts w:ascii="Courier New" w:hAnsi="Courier New"/>
          <w:sz w:val="24"/>
          <w:szCs w:val="24"/>
        </w:rPr>
      </w:pPr>
      <w:r>
        <w:rPr>
          <w:rFonts w:ascii="Courier New" w:hAnsi="Courier New"/>
          <w:sz w:val="24"/>
          <w:szCs w:val="24"/>
        </w:rPr>
        <w:t>...///2.-</w:t>
      </w:r>
    </w:p>
    <w:p>
      <w:pPr>
        <w:pStyle w:val="P4"/>
        <w:ind w:hanging="851" w:left="851"/>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Art.1</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 xml:space="preserve">Autorízase </w:t>
      </w:r>
      <w:r>
        <w:rPr>
          <w:rFonts w:ascii="Courier New" w:hAnsi="Courier New"/>
          <w:sz w:val="24"/>
          <w:szCs w:val="24"/>
        </w:rPr>
        <w:t xml:space="preserve">al Departamento Ejecutivo por medio de las Áreas que corresponda a realizar cortes de calles en la zona del evento durante los días 10, 11 y 12 de febrero de 2008. </w:t>
      </w:r>
    </w:p>
    <w:p>
      <w:pPr>
        <w:pStyle w:val="P4"/>
        <w:ind w:hanging="851" w:left="851"/>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 xml:space="preserve">Permítase </w:t>
      </w:r>
      <w:r>
        <w:rPr>
          <w:rFonts w:ascii="Courier New" w:hAnsi="Courier New"/>
          <w:sz w:val="24"/>
          <w:szCs w:val="24"/>
        </w:rPr>
        <w:t>el cobro de estacionamiento en las zonas que el Departamento Ejecutivo determine, en un valor de pesos dos ($2,00) en beneficio de Centro Vecinal o ente público o privado de actividad social sin fines de lucro.</w:t>
      </w:r>
    </w:p>
    <w:p>
      <w:pPr>
        <w:pStyle w:val="P4"/>
        <w:ind w:hanging="851" w:left="851"/>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Art.3</w:t>
      </w:r>
      <w:r>
        <w:rPr>
          <w:rFonts w:ascii="Courier New" w:hAnsi="Courier New"/>
          <w:b w:val="1"/>
          <w:bCs w:val="1"/>
          <w:sz w:val="24"/>
          <w:szCs w:val="24"/>
        </w:rPr>
        <w:t>:</w:t>
      </w:r>
      <w:r>
        <w:rPr>
          <w:rFonts w:ascii="Courier New" w:hAnsi="Courier New"/>
          <w:b w:val="1"/>
          <w:bCs w:val="1"/>
          <w:color w:val="FFFFFF"/>
          <w:sz w:val="24"/>
          <w:szCs w:val="24"/>
        </w:rPr>
        <w:t>O</w:t>
      </w:r>
      <w:r>
        <w:rPr>
          <w:rFonts w:ascii="Courier New" w:hAnsi="Courier New"/>
          <w:b w:val="1"/>
          <w:bCs w:val="1"/>
          <w:sz w:val="24"/>
          <w:szCs w:val="24"/>
        </w:rPr>
        <w:t xml:space="preserve">Prohíbase </w:t>
      </w:r>
      <w:r>
        <w:rPr>
          <w:rFonts w:ascii="Courier New" w:hAnsi="Courier New"/>
          <w:sz w:val="24"/>
          <w:szCs w:val="24"/>
        </w:rPr>
        <w:t>la instalación de carpas y estacionamiento de vehículos particulares, minibuses, colectivos, etc., en lugares no autorizados a tal fin.</w:t>
      </w:r>
    </w:p>
    <w:p>
      <w:pPr>
        <w:pStyle w:val="P4"/>
        <w:ind w:hanging="851" w:left="851"/>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Art.4</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 xml:space="preserve">Prohíbase </w:t>
      </w:r>
      <w:r>
        <w:rPr>
          <w:rFonts w:ascii="Courier New" w:hAnsi="Courier New"/>
          <w:sz w:val="24"/>
          <w:szCs w:val="24"/>
        </w:rPr>
        <w:t>la instalación de puestos de venta ambulante sobre la calle Pedro Bútori y perpendiculares a la misma, esto incluye aceras y banquinas, y en el sector circundante al ingreso al predio del Santuario durante la Festividad de Nuestra Señora de Lourdes.</w:t>
      </w:r>
    </w:p>
    <w:p>
      <w:pPr>
        <w:pStyle w:val="P4"/>
        <w:ind w:hanging="851" w:left="851"/>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Art.5</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 xml:space="preserve">Establézcase </w:t>
      </w:r>
      <w:r>
        <w:rPr>
          <w:rFonts w:ascii="Courier New" w:hAnsi="Courier New"/>
          <w:sz w:val="24"/>
          <w:szCs w:val="24"/>
        </w:rPr>
        <w:t>como único lugar autorizado para la ubicación de puestos de venta ambulante la acera y banquina norte de la Avenida Costanera.</w:t>
      </w:r>
    </w:p>
    <w:p>
      <w:pPr>
        <w:pStyle w:val="P4"/>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Art.6</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Aplicar</w:t>
      </w:r>
      <w:r>
        <w:rPr>
          <w:rFonts w:ascii="Courier New" w:hAnsi="Courier New"/>
          <w:sz w:val="24"/>
          <w:szCs w:val="24"/>
        </w:rPr>
        <w:t xml:space="preserve"> para la actividad de venta ambulante de todo tipo para el uso de la vía pública, el cobro de un monto mínimo de pesos cien ($100) y más pesos veinte ($20,00) por metro cuadrado de superficie de exposición de venta a partir de la base de cinco metros cuadrados, que deberá abonarse en el momento de la inscripción, en caso de incumplimiento del presente artículo se procederá al decomiso de la mercadería y multa.</w:t>
      </w:r>
    </w:p>
    <w:p>
      <w:pPr>
        <w:pStyle w:val="P4"/>
        <w:ind w:hanging="851" w:left="851"/>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Art.7</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 xml:space="preserve">Autorízase </w:t>
      </w:r>
      <w:r>
        <w:rPr>
          <w:rFonts w:ascii="Courier New" w:hAnsi="Courier New"/>
          <w:sz w:val="24"/>
          <w:szCs w:val="24"/>
        </w:rPr>
        <w:t>la colocación de una red de parlantes sobre la calle Pedro Bútori para propagar música acorde a la Festividad.</w:t>
      </w:r>
    </w:p>
    <w:p>
      <w:pPr>
        <w:pStyle w:val="P4"/>
        <w:ind w:hanging="720" w:left="720"/>
        <w:jc w:val="right"/>
        <w:rPr>
          <w:rFonts w:ascii="Courier New" w:hAnsi="Courier New"/>
          <w:sz w:val="24"/>
          <w:szCs w:val="24"/>
        </w:rPr>
      </w:pPr>
      <w:r>
        <w:rPr>
          <w:rFonts w:ascii="Courier New" w:hAnsi="Courier New"/>
          <w:sz w:val="24"/>
          <w:szCs w:val="24"/>
        </w:rPr>
        <w:t>...///</w:t>
      </w:r>
    </w:p>
    <w:p>
      <w:pPr>
        <w:pStyle w:val="P4"/>
        <w:ind w:hanging="720" w:left="720"/>
        <w:jc w:val="both"/>
        <w:rPr>
          <w:rFonts w:ascii="Courier New" w:hAnsi="Courier New"/>
          <w:b w:val="1"/>
          <w:bCs w:val="1"/>
          <w:sz w:val="24"/>
          <w:szCs w:val="24"/>
          <w:u w:val="single"/>
        </w:rPr>
      </w:pP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sz w:val="24"/>
          <w:szCs w:val="24"/>
        </w:rPr>
        <w:t>...///3.-</w:t>
      </w: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Art.8</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Prohíbase</w:t>
      </w:r>
      <w:r>
        <w:rPr>
          <w:rFonts w:ascii="Courier New" w:hAnsi="Courier New"/>
          <w:sz w:val="24"/>
          <w:szCs w:val="24"/>
        </w:rPr>
        <w:t xml:space="preserve"> el uso de artefactos de amplificación de sonido, radio grabadores, pasa casetes, etc., para promoción o publicidad de venta de artículos en los puestos ambulantes, solo será por medio de exclamaciones verbales o cartelería.</w:t>
      </w:r>
    </w:p>
    <w:p>
      <w:pPr>
        <w:pStyle w:val="P4"/>
        <w:ind w:hanging="720" w:left="720"/>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Art.9</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Fíjase</w:t>
      </w:r>
      <w:r>
        <w:rPr>
          <w:rFonts w:ascii="Courier New" w:hAnsi="Courier New"/>
          <w:sz w:val="24"/>
          <w:szCs w:val="24"/>
        </w:rPr>
        <w:t xml:space="preserve"> como Autoridad de Aplicación, a la Secretaria General y de Coordinación Administrativa, Área Inspección General o a quien la reemplace en sus funciones.</w:t>
      </w:r>
    </w:p>
    <w:p>
      <w:pPr>
        <w:pStyle w:val="P4"/>
        <w:ind w:hanging="851" w:left="851"/>
        <w:jc w:val="both"/>
        <w:rPr>
          <w:rFonts w:ascii="Courier New" w:hAnsi="Courier New"/>
          <w:sz w:val="24"/>
          <w:szCs w:val="24"/>
        </w:rPr>
      </w:pPr>
    </w:p>
    <w:p>
      <w:pPr>
        <w:pStyle w:val="P4"/>
        <w:ind w:hanging="851" w:left="851"/>
        <w:jc w:val="both"/>
        <w:rPr>
          <w:rFonts w:ascii="Courier New" w:hAnsi="Courier New"/>
          <w:sz w:val="24"/>
          <w:szCs w:val="24"/>
        </w:rPr>
      </w:pPr>
      <w:r>
        <w:rPr>
          <w:rFonts w:ascii="Courier New" w:hAnsi="Courier New"/>
          <w:b w:val="1"/>
          <w:bCs w:val="1"/>
          <w:sz w:val="24"/>
          <w:szCs w:val="24"/>
          <w:u w:val="single"/>
        </w:rPr>
        <w:t>Art.10</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La</w:t>
      </w:r>
      <w:r>
        <w:rPr>
          <w:rFonts w:ascii="Courier New" w:hAnsi="Courier New"/>
          <w:sz w:val="24"/>
          <w:szCs w:val="24"/>
        </w:rPr>
        <w:t xml:space="preserve"> presente Ordenanza entrará en vigencia a partir de su fecha de promulgación.</w:t>
      </w:r>
    </w:p>
    <w:p>
      <w:pPr>
        <w:jc w:val="both"/>
        <w:rPr>
          <w:rFonts w:ascii="Courier New" w:hAnsi="Courier New"/>
        </w:rPr>
      </w:pPr>
    </w:p>
    <w:p>
      <w:pPr>
        <w:pStyle w:val="P4"/>
        <w:ind w:hanging="851" w:left="851"/>
        <w:jc w:val="both"/>
        <w:rPr>
          <w:rFonts w:ascii="Courier New" w:hAnsi="Courier New"/>
          <w:sz w:val="24"/>
          <w:szCs w:val="24"/>
        </w:rPr>
      </w:pPr>
      <w:r>
        <w:rPr>
          <w:rFonts w:ascii="Courier New" w:hAnsi="Courier New"/>
          <w:b w:val="1"/>
          <w:bCs w:val="1"/>
          <w:sz w:val="24"/>
          <w:szCs w:val="24"/>
          <w:u w:val="single"/>
        </w:rPr>
        <w:t>Art.11</w:t>
      </w:r>
      <w:r>
        <w:rPr>
          <w:rFonts w:ascii="Courier New" w:hAnsi="Courier New"/>
          <w:b w:val="1"/>
          <w:bCs w:val="1"/>
          <w:sz w:val="24"/>
          <w:szCs w:val="24"/>
        </w:rPr>
        <w:t>:</w:t>
      </w:r>
      <w:r>
        <w:rPr>
          <w:rFonts w:ascii="Courier New" w:hAnsi="Courier New"/>
          <w:color w:val="FFFFFF"/>
          <w:sz w:val="24"/>
          <w:szCs w:val="24"/>
        </w:rPr>
        <w:t>0</w:t>
      </w:r>
      <w:r>
        <w:rPr>
          <w:rFonts w:ascii="Courier New" w:hAnsi="Courier New"/>
          <w:b w:val="1"/>
          <w:bCs w:val="1"/>
          <w:sz w:val="24"/>
          <w:szCs w:val="24"/>
        </w:rPr>
        <w:t>Protocolícese,</w:t>
      </w:r>
      <w:r>
        <w:rPr>
          <w:rFonts w:ascii="Courier New" w:hAnsi="Courier New"/>
          <w:sz w:val="24"/>
          <w:szCs w:val="24"/>
        </w:rPr>
        <w:t xml:space="preserve"> comuníquese, publíquese en el Boletín Oficial de la ciudad de Alta Gracia, incorpórese al libro de Ordenanzas y archívese.</w:t>
      </w:r>
    </w:p>
    <w:p>
      <w:pPr>
        <w:pStyle w:val="P4"/>
        <w:ind w:hanging="851" w:left="851"/>
        <w:jc w:val="both"/>
        <w:rPr>
          <w:rFonts w:ascii="Courier New" w:hAnsi="Courier New"/>
          <w:b w:val="1"/>
          <w:bCs w:val="1"/>
          <w:sz w:val="24"/>
          <w:szCs w:val="24"/>
          <w:u w:val="single"/>
        </w:rPr>
      </w:pPr>
    </w:p>
    <w:p>
      <w:pPr>
        <w:pStyle w:val="P4"/>
        <w:ind w:hanging="851" w:left="851"/>
        <w:jc w:val="both"/>
        <w:rPr>
          <w:rFonts w:ascii="Courier New" w:hAnsi="Courier New"/>
          <w:sz w:val="24"/>
          <w:szCs w:val="24"/>
        </w:rPr>
      </w:pPr>
    </w:p>
    <w:p>
      <w:pPr>
        <w:pStyle w:val="P4"/>
        <w:ind w:left="851"/>
        <w:jc w:val="both"/>
        <w:rPr>
          <w:rFonts w:ascii="Courier New" w:hAnsi="Courier New"/>
          <w:b w:val="1"/>
          <w:bCs w:val="1"/>
          <w:sz w:val="24"/>
          <w:szCs w:val="24"/>
        </w:rPr>
      </w:pPr>
      <w:r>
        <w:rPr>
          <w:rFonts w:ascii="Courier New" w:hAnsi="Courier New"/>
          <w:b w:val="1"/>
          <w:bCs w:val="1"/>
          <w:sz w:val="24"/>
          <w:szCs w:val="24"/>
        </w:rPr>
        <w:t xml:space="preserve">DADA EN LA SALA DE SESIONES DEL HONORABLE CONCEJO DELIBERANTE A LOS CINCO DIAS DEL MES DE ENERO DEL AÑO DOS MIL OCHO. </w:t>
      </w:r>
    </w:p>
    <w:p>
      <w:pPr>
        <w:pStyle w:val="P3"/>
        <w:jc w:val="both"/>
        <w:rPr>
          <w:rFonts w:ascii="Courier New" w:hAnsi="Courier New"/>
          <w:sz w:val="24"/>
          <w:szCs w:val="24"/>
        </w:rPr>
      </w:pPr>
    </w:p>
    <w:p>
      <w:pPr>
        <w:rPr>
          <w:rFonts w:ascii="Courier New" w:hAnsi="Courier New"/>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Arial" w:hAnsi="Arial"/>
      <w:sz w:val="28"/>
      <w:szCs w:val="28"/>
      <w:lang/>
    </w:rPr>
  </w:style>
  <w:style w:type="paragraph" w:styleId="P2">
    <w:name w:val="Envelope Return"/>
    <w:basedOn w:val="P0"/>
    <w:next w:val="P2"/>
    <w:pPr/>
    <w:rPr>
      <w:rFonts w:ascii="Benguiat Bk BT" w:hAnsi="Benguiat Bk BT" w:cs="Arial"/>
      <w:b w:val="1"/>
      <w:i w:val="1"/>
      <w:bCs w:val="1"/>
      <w:iCs w:val="1"/>
      <w:u w:val="single"/>
    </w:rPr>
  </w:style>
  <w:style w:type="paragraph" w:styleId="P3">
    <w:name w:val="Title"/>
    <w:basedOn w:val="P0"/>
    <w:next w:val="P3"/>
    <w:pPr>
      <w:jc w:val="center"/>
    </w:pPr>
    <w:rPr>
      <w:rFonts w:ascii="Arial" w:hAnsi="Arial"/>
      <w:sz w:val="28"/>
      <w:szCs w:val="28"/>
      <w:lang/>
    </w:rPr>
  </w:style>
  <w:style w:type="paragraph" w:styleId="P4">
    <w:name w:val="Body Text"/>
    <w:basedOn w:val="P0"/>
    <w:next w:val="P4"/>
    <w:pPr/>
    <w:rPr>
      <w:rFonts w:ascii="Arial" w:hAnsi="Arial"/>
      <w:sz w:val="28"/>
      <w:szCs w:val="28"/>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2026-07-09T18:40:26Z</dcterms:created>
  <cp:lastModifiedBy>Federico Parisi</cp:lastModifiedBy>
  <cp:lastPrinted>2007-12-28T23:15:00Z</cp:lastPrinted>
  <dcterms:modified xsi:type="dcterms:W3CDTF">2026-07-09T18:40:26Z</dcterms:modified>
  <cp:revision>2</cp:revision>
  <dc:title>PROYECTO DE ORDENANZA</dc:title>
</cp:coreProperties>
</file>