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p>
    <w:p>
      <w:pPr>
        <w:pStyle w:val="P2"/>
      </w:pPr>
    </w:p>
    <w:p>
      <w:pPr>
        <w:pStyle w:val="P2"/>
      </w:pPr>
    </w:p>
    <w:p>
      <w:pPr>
        <w:pStyle w:val="P2"/>
      </w:pPr>
    </w:p>
    <w:p>
      <w:pPr>
        <w:pStyle w:val="P2"/>
      </w:pPr>
      <w:r>
        <w:t>ORDENANZA Nº 7952</w:t>
      </w:r>
    </w:p>
    <w:p/>
    <w:p>
      <w:pPr>
        <w:rPr>
          <w:rFonts w:ascii="Courier New" w:hAnsi="Courier New"/>
          <w:sz w:val="24"/>
          <w:szCs w:val="24"/>
        </w:rPr>
      </w:pPr>
    </w:p>
    <w:p>
      <w:pPr>
        <w:ind w:hanging="567" w:left="567"/>
        <w:jc w:val="both"/>
        <w:rPr>
          <w:rFonts w:ascii="Courier New" w:hAnsi="Courier New"/>
          <w:sz w:val="24"/>
          <w:szCs w:val="24"/>
        </w:rPr>
      </w:pPr>
      <w:r>
        <w:rPr>
          <w:rFonts w:ascii="Courier New" w:hAnsi="Courier New"/>
          <w:sz w:val="24"/>
          <w:szCs w:val="24"/>
        </w:rPr>
        <w:t>Visto: El Expediente Nº 1135/07; y</w:t>
      </w:r>
    </w:p>
    <w:p>
      <w:pPr>
        <w:rPr>
          <w:rFonts w:ascii="Courier New" w:hAnsi="Courier New"/>
          <w:sz w:val="24"/>
          <w:szCs w:val="24"/>
        </w:rPr>
      </w:pPr>
    </w:p>
    <w:p>
      <w:pPr>
        <w:rPr>
          <w:rFonts w:ascii="Courier New" w:hAnsi="Courier New"/>
          <w:sz w:val="24"/>
          <w:szCs w:val="24"/>
        </w:rPr>
      </w:pPr>
    </w:p>
    <w:p>
      <w:pPr>
        <w:pStyle w:val="P1"/>
        <w:rPr>
          <w:rFonts w:ascii="Courier New" w:hAnsi="Courier New"/>
        </w:rPr>
      </w:pPr>
      <w:r>
        <w:rPr>
          <w:rFonts w:ascii="Courier New" w:hAnsi="Courier New"/>
        </w:rPr>
        <w:t>C O N S I D E R A N D O</w:t>
      </w:r>
    </w:p>
    <w:p>
      <w:pPr>
        <w:rPr>
          <w:rFonts w:ascii="Courier New" w:hAnsi="Courier New"/>
          <w:sz w:val="24"/>
          <w:szCs w:val="24"/>
        </w:rPr>
      </w:pPr>
    </w:p>
    <w:p>
      <w:pPr>
        <w:rPr>
          <w:rFonts w:ascii="Courier New" w:hAnsi="Courier New"/>
          <w:sz w:val="24"/>
          <w:szCs w:val="24"/>
        </w:rPr>
      </w:pPr>
    </w:p>
    <w:p>
      <w:pPr>
        <w:pStyle w:val="P6"/>
        <w:ind w:left="680"/>
        <w:jc w:val="both"/>
        <w:rPr>
          <w:sz w:val="24"/>
          <w:szCs w:val="24"/>
        </w:rPr>
      </w:pPr>
      <w:r>
        <w:rPr>
          <w:sz w:val="24"/>
          <w:szCs w:val="24"/>
        </w:rPr>
        <w:t xml:space="preserve">Que a través del mismo, el Señor Damián Alberto Sánchez, DNI Nº 14.353.034, solicita autorización para realizar en la acera, frente al restaurante de su propiedad, ubicado en Av. Del Libertador Nº 1045,   cuyo nombre  de fantasía es Parrilla “Lo de Damián”,  asados a la llama;</w:t>
      </w:r>
    </w:p>
    <w:p>
      <w:pPr>
        <w:pStyle w:val="P6"/>
        <w:ind w:left="680"/>
        <w:jc w:val="both"/>
        <w:rPr>
          <w:sz w:val="24"/>
          <w:szCs w:val="24"/>
        </w:rPr>
      </w:pPr>
    </w:p>
    <w:p>
      <w:pPr>
        <w:pStyle w:val="P6"/>
        <w:ind w:left="680"/>
        <w:jc w:val="both"/>
        <w:rPr>
          <w:sz w:val="24"/>
          <w:szCs w:val="24"/>
        </w:rPr>
      </w:pPr>
      <w:r>
        <w:rPr>
          <w:sz w:val="24"/>
          <w:szCs w:val="24"/>
        </w:rPr>
        <w:t xml:space="preserve">Que manifiesta en su nota significar un interesante atractivo para el turismo que visita la ciudad; </w:t>
      </w:r>
    </w:p>
    <w:p>
      <w:pPr>
        <w:pStyle w:val="P6"/>
        <w:ind w:left="680"/>
        <w:jc w:val="both"/>
        <w:rPr>
          <w:sz w:val="24"/>
          <w:szCs w:val="24"/>
        </w:rPr>
      </w:pPr>
    </w:p>
    <w:p>
      <w:pPr>
        <w:pStyle w:val="P6"/>
        <w:ind w:left="680"/>
        <w:jc w:val="both"/>
        <w:rPr>
          <w:sz w:val="24"/>
          <w:szCs w:val="24"/>
        </w:rPr>
      </w:pPr>
      <w:r>
        <w:rPr>
          <w:sz w:val="24"/>
          <w:szCs w:val="24"/>
        </w:rPr>
        <w:t xml:space="preserve">Que a fs. 4, la Secretaría General y de Coordinación Administrativa de la Municipalidad de Alta Gracia, le notifica mediante cedula de Fecha 30 de Octubre de 2007, la imposibilidad de realizar tal actividad en espacios del dominio público,  según lo dispuesto por  Ordenanza Nº 2441, en sus preceptos Nº 6 y 11;</w:t>
      </w:r>
    </w:p>
    <w:p>
      <w:pPr>
        <w:pStyle w:val="P6"/>
        <w:ind w:left="680"/>
        <w:jc w:val="both"/>
        <w:rPr>
          <w:sz w:val="24"/>
          <w:szCs w:val="24"/>
        </w:rPr>
      </w:pPr>
    </w:p>
    <w:p>
      <w:pPr>
        <w:pStyle w:val="P6"/>
        <w:ind w:left="680"/>
        <w:jc w:val="both"/>
        <w:rPr>
          <w:sz w:val="24"/>
          <w:szCs w:val="24"/>
        </w:rPr>
      </w:pPr>
      <w:r>
        <w:rPr>
          <w:sz w:val="24"/>
          <w:szCs w:val="24"/>
        </w:rPr>
        <w:t>Que ante ello, requiere la autorización por vía de la excepción de la normativa vigente;</w:t>
      </w:r>
    </w:p>
    <w:p>
      <w:pPr>
        <w:pStyle w:val="P6"/>
        <w:ind w:left="680"/>
        <w:jc w:val="both"/>
        <w:rPr>
          <w:sz w:val="24"/>
          <w:szCs w:val="24"/>
        </w:rPr>
      </w:pPr>
    </w:p>
    <w:p>
      <w:pPr>
        <w:pStyle w:val="P6"/>
        <w:ind w:left="680"/>
        <w:jc w:val="both"/>
        <w:rPr>
          <w:sz w:val="24"/>
          <w:szCs w:val="24"/>
        </w:rPr>
      </w:pPr>
      <w:r>
        <w:rPr>
          <w:sz w:val="24"/>
          <w:szCs w:val="24"/>
        </w:rPr>
        <w:t>Que a fs. 8, el Honorable Concejo Deliberante, remite el expediente a las Áreas técnicas correspondientes, a los fines de informar y realizar relevamiento de opinión de los vecinos del sector;</w:t>
      </w:r>
    </w:p>
    <w:p>
      <w:pPr>
        <w:pStyle w:val="P6"/>
        <w:ind w:left="680"/>
        <w:jc w:val="both"/>
        <w:rPr>
          <w:sz w:val="24"/>
          <w:szCs w:val="24"/>
        </w:rPr>
      </w:pPr>
    </w:p>
    <w:p>
      <w:pPr>
        <w:pStyle w:val="P6"/>
        <w:ind w:left="680"/>
        <w:jc w:val="both"/>
        <w:rPr>
          <w:sz w:val="24"/>
          <w:szCs w:val="24"/>
        </w:rPr>
      </w:pPr>
      <w:r>
        <w:rPr>
          <w:sz w:val="24"/>
          <w:szCs w:val="24"/>
        </w:rPr>
        <w:t xml:space="preserve">Que a fs. 10, el Jefe del Departamento de Bromatología y  Saneamiento  Ambiental  sugiere  encuadrarse  en lo establecido por la Ordenanza Nº 2441;</w:t>
        <w:br w:type="textWrapping"/>
        <w:br w:type="textWrapping"/>
      </w:r>
    </w:p>
    <w:p>
      <w:pPr>
        <w:jc w:val="right"/>
        <w:rPr>
          <w:rFonts w:ascii="Courier New" w:hAnsi="Courier New"/>
          <w:sz w:val="24"/>
          <w:szCs w:val="24"/>
        </w:rPr>
      </w:pPr>
      <w:r>
        <w:rPr>
          <w:rFonts w:ascii="Courier New" w:hAnsi="Courier New"/>
          <w:sz w:val="24"/>
          <w:szCs w:val="24"/>
        </w:rPr>
        <w:t>...///</w:t>
      </w: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sz w:val="24"/>
          <w:szCs w:val="24"/>
        </w:rPr>
        <w:t>...///2.-</w:t>
      </w:r>
    </w:p>
    <w:p>
      <w:pPr>
        <w:ind w:left="680"/>
        <w:jc w:val="both"/>
        <w:rPr>
          <w:rFonts w:ascii="Courier New" w:hAnsi="Courier New"/>
          <w:sz w:val="24"/>
          <w:szCs w:val="24"/>
        </w:rPr>
      </w:pPr>
    </w:p>
    <w:p>
      <w:pPr>
        <w:ind w:left="680"/>
        <w:jc w:val="both"/>
        <w:rPr>
          <w:rFonts w:ascii="Courier New" w:hAnsi="Courier New"/>
          <w:sz w:val="24"/>
          <w:szCs w:val="24"/>
        </w:rPr>
      </w:pPr>
      <w:r>
        <w:rPr>
          <w:rFonts w:ascii="Courier New" w:hAnsi="Courier New"/>
          <w:sz w:val="24"/>
          <w:szCs w:val="24"/>
        </w:rPr>
        <w:t xml:space="preserve">Que de acuerdo  a lo requerido por el cuerpo legisferante y realizado el relevamiento por Área Inspección General, mediante Acta Nº 1384, los vecinos de la zona firman  prestando su  conformidad a lo solicitado por el Sr. Sánchez;</w:t>
      </w:r>
    </w:p>
    <w:p>
      <w:pPr>
        <w:ind w:left="680"/>
        <w:jc w:val="both"/>
        <w:rPr>
          <w:rFonts w:ascii="Courier New" w:hAnsi="Courier New"/>
          <w:sz w:val="24"/>
          <w:szCs w:val="24"/>
        </w:rPr>
      </w:pPr>
    </w:p>
    <w:p>
      <w:pPr>
        <w:ind w:left="680"/>
        <w:jc w:val="both"/>
        <w:rPr>
          <w:rFonts w:ascii="Courier New" w:hAnsi="Courier New"/>
          <w:sz w:val="24"/>
          <w:szCs w:val="24"/>
        </w:rPr>
      </w:pPr>
      <w:r>
        <w:rPr>
          <w:rFonts w:ascii="Courier New" w:hAnsi="Courier New"/>
          <w:sz w:val="24"/>
          <w:szCs w:val="24"/>
        </w:rPr>
        <w:t>Que evaluado dicho Expediente por la totalidad de los Concejales, se emite despacho favorable, aprobado por unanimidad en Sesión Extraordinaria de fecha 05 de Enero de 2008.</w:t>
      </w:r>
    </w:p>
    <w:p>
      <w:pPr>
        <w:ind w:left="680"/>
        <w:jc w:val="both"/>
        <w:rPr>
          <w:rFonts w:ascii="Courier New" w:hAnsi="Courier New"/>
          <w:sz w:val="24"/>
          <w:szCs w:val="24"/>
        </w:rPr>
      </w:pPr>
    </w:p>
    <w:p>
      <w:pPr>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EL HONORABLE CONCEJO DELIBERANTE DE LA CIUDAD DE</w:t>
      </w:r>
    </w:p>
    <w:p>
      <w:pPr>
        <w:rPr>
          <w:rFonts w:ascii="Courier New" w:hAnsi="Courier New"/>
          <w:b w:val="1"/>
          <w:bCs w:val="1"/>
          <w:sz w:val="24"/>
          <w:szCs w:val="24"/>
        </w:rPr>
      </w:pPr>
    </w:p>
    <w:p>
      <w:pPr>
        <w:jc w:val="center"/>
        <w:rPr>
          <w:rFonts w:ascii="Courier New" w:hAnsi="Courier New"/>
          <w:sz w:val="24"/>
          <w:szCs w:val="24"/>
        </w:rPr>
      </w:pPr>
      <w:r>
        <w:rPr>
          <w:rFonts w:ascii="Courier New" w:hAnsi="Courier New"/>
          <w:b w:val="1"/>
          <w:bCs w:val="1"/>
          <w:sz w:val="24"/>
          <w:szCs w:val="24"/>
        </w:rPr>
        <w:t>ALTA GRACIA SANCIONA CON FUERZA DE ORDENANZA</w:t>
      </w:r>
    </w:p>
    <w:p>
      <w:pPr>
        <w:ind w:hanging="709" w:left="709"/>
        <w:jc w:val="both"/>
        <w:rPr>
          <w:rFonts w:ascii="Courier New" w:hAnsi="Courier New"/>
          <w:b w:val="1"/>
          <w:bCs w:val="1"/>
          <w:sz w:val="24"/>
          <w:szCs w:val="24"/>
          <w:u w:val="single"/>
        </w:rPr>
      </w:pPr>
    </w:p>
    <w:p>
      <w:pPr>
        <w:ind w:hanging="709" w:left="709"/>
        <w:jc w:val="both"/>
        <w:rPr>
          <w:rFonts w:ascii="Courier New" w:hAnsi="Courier New"/>
          <w:b w:val="1"/>
          <w:bCs w:val="1"/>
          <w:sz w:val="24"/>
          <w:szCs w:val="24"/>
          <w:u w:val="single"/>
        </w:rPr>
      </w:pPr>
    </w:p>
    <w:p>
      <w:pPr>
        <w:ind w:hanging="709" w:left="709"/>
        <w:jc w:val="both"/>
        <w:rPr>
          <w:rFonts w:ascii="Courier New" w:hAnsi="Courier New"/>
          <w:sz w:val="24"/>
          <w:szCs w:val="24"/>
        </w:rPr>
      </w:pPr>
      <w:r>
        <w:rPr>
          <w:rFonts w:ascii="Courier New" w:hAnsi="Courier New"/>
          <w:b w:val="1"/>
          <w:bCs w:val="1"/>
          <w:sz w:val="24"/>
          <w:szCs w:val="24"/>
          <w:u w:val="single"/>
        </w:rPr>
        <w:t>Art.1</w:t>
      </w:r>
      <w:r>
        <w:rPr>
          <w:rFonts w:ascii="Courier New" w:hAnsi="Courier New"/>
          <w:b w:val="1"/>
          <w:bCs w:val="1"/>
          <w:sz w:val="24"/>
          <w:szCs w:val="24"/>
        </w:rPr>
        <w:t>: AUTORÍZASE</w:t>
      </w:r>
      <w:r>
        <w:rPr>
          <w:rFonts w:ascii="Courier New" w:hAnsi="Courier New"/>
          <w:sz w:val="24"/>
          <w:szCs w:val="24"/>
        </w:rPr>
        <w:t xml:space="preserve"> por vía de la excepción a los Artículos Nº 6 y Nº 11 de la Ordenanza Nº 2441, al Señor Damián Alberto Sánchez, DNI Nº 14.353.034,  la instalación de  dispositivo asador móvil para realizar asados a la llama en la acera, frente al restaurante de su propiedad, ubicado en Av. Del Libertador Nº 1045,   cuyo nombre  de fantasía es Parrilla “Lo de Damián”.</w:t>
      </w: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 PROTOCOLÍCESE</w:t>
      </w:r>
      <w:r>
        <w:rPr>
          <w:rFonts w:ascii="Courier New" w:hAnsi="Courier New"/>
          <w:sz w:val="24"/>
          <w:szCs w:val="24"/>
        </w:rPr>
        <w:t>, comuníquese, publíquese en el Boletín Oficial de la Ciudad de Alta Gracia, transcríbase al libro de Ordenanzas y Archívese.</w:t>
      </w: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pStyle w:val="P9"/>
      </w:pPr>
      <w:r>
        <w:t>DADA EN LA SALA DE SESIONES DEL HONORABLE CONCEJO DELIBERANTE A LOS CICNCO DÍAS DEL MES DE ENERO DEL AÑO DOS MIL OCHO.</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4C54F3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2026-07-09T18:39:59Z</dcterms:created>
  <cp:lastModifiedBy>Federico Parisi</cp:lastModifiedBy>
  <cp:lastPrinted>2008-01-07T15:13:00Z</cp:lastPrinted>
  <dcterms:modified xsi:type="dcterms:W3CDTF">2026-07-09T18:39:59Z</dcterms:modified>
  <cp:revision>2</cp:revision>
  <dc:title>P R O Y E C T O   D E   O R D E N A N Z A</dc:title>
</cp:coreProperties>
</file>