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7989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492/07;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/>
    <w:p>
      <w:pPr>
        <w:jc w:val="center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 y mediante nota, el Sr. Julio Bustos, solicita eximición de la concesión de uso de los Cementerios correspondiente a la identificación 7113;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el responsable es un hermano cónyuge del peticionante, que ha fallecido;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el estudio Socioeconómico realizado indica que tanto el Sr. Bustos como su esposa, son jubilados y el monto por renovación de concesión de uso asciende a la suma de pesos ciento veinte ($ 120,00);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7"/>
      </w:pPr>
      <w:r>
        <w:t>Que reunida al efecto y evaluada la solicitud planteada, la Comisión de Hacienda, emite despacho favorable, aprobado por unanimidad en Sesión Ordinaria de fecha 16 de Abril de 2008.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EL HONORABLE CONCEJO DELIBERATNTE DE LA CIUDAD DE 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 xml:space="preserve">     ALTA GRACIA SANCIONA CON FUERZA DE ORDENANZA</w:t>
      </w:r>
    </w:p>
    <w:p/>
    <w:p/>
    <w:p/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AUTORIZAR </w:t>
      </w:r>
      <w:r>
        <w:rPr>
          <w:rFonts w:ascii="Courier New" w:hAnsi="Courier New"/>
        </w:rPr>
        <w:t xml:space="preserve">al  Departamento Ejecutivo, a otorgar un plan de pagos en cuotas de PESOS VEINTE ($20,00) para abonar los derechos por renovación de concesión de uso por la sepultura de identificación N° 113, autorizando cambiar al responsable de la misma a nombre del solicitante o su esposa;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...////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EL </w:t>
      </w:r>
      <w:r>
        <w:rPr>
          <w:rFonts w:ascii="Courier New" w:hAnsi="Courier New"/>
        </w:rPr>
        <w:t>beneficio otorgado en el Artículo 1°, está condicionado al pago de la tasa bimestral correspondiente a la misma identificación.</w:t>
      </w:r>
    </w:p>
    <w:p>
      <w:pPr>
        <w:jc w:val="both"/>
        <w:rPr>
          <w:rFonts w:ascii="Courier New" w:hAnsi="Courier New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DIECISEIS                  DÍAS DEL MES DE ABRIL DEL AÑO DOS MIL OCHO.-</w:t>
      </w:r>
    </w:p>
    <w:p>
      <w:pPr>
        <w:jc w:val="both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2026-07-09T18:39:17Z</dcterms:created>
  <cp:lastModifiedBy>Federico Parisi</cp:lastModifiedBy>
  <cp:lastPrinted>2008-04-26T04:24:00Z</cp:lastPrinted>
  <dcterms:modified xsi:type="dcterms:W3CDTF">2026-07-09T18:39:17Z</dcterms:modified>
  <cp:revision>2</cp:revision>
  <dc:title>PROYECTO DE ORDENANZA</dc:title>
</cp:coreProperties>
</file>