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7990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1971/00 iniciado por la Sra. Cuello Susana del Valle, solicitando la regularización del Lote 12 de la Mz. Of.8, Desig. Catastral 03-01-313-011, de Barrio Parque San Juan;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Sra. Cuello Susana del Valle ya era poseedora del lote 12 de la Mz. Of. 8, Desig. Catastral 03-01-313-011, de Barrio Parque San Juan;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Sra. Cuello Susana del Valle reúne todos los requisitos para ser beneficiaria, según consta en el informe Socioeconómico obrante a Fs. 10 suscripto por la Lic. Estela Merlo, M.P 1369;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Sra. Cuello Susana del Valle tiene construida su vivienda, según consta en el informe de la Dirección de la Vivienda, obrante a Fs. 16;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referido informe establece que el lote de referencia pertenece a los donados por los Sucesores del Dr. Juan Félix Caferatta y Otros, al Municipio, y aceptados por Ordenanza N° 6094;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ha abonado la deuda municipal existente sobre la propiedad;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ha sido intención de este Honorable Concejo Deliberante regularizar las situaciones de hecho, cuando así correspondiere, a fin de evitar ulteriores conflictos judiciales al Municipio;  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Legislación General, emite despacho favorable, aprobado por unanimidad en Sesión Ordinaria de fecha 16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jc w:val="left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...///2.-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jc w:val="left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/>
    <w:p>
      <w:pPr>
        <w:ind w:hanging="709" w:left="709"/>
        <w:jc w:val="both"/>
        <w:rPr>
          <w:rFonts w:ascii="Courier New" w:hAnsi="Courier New"/>
          <w:lang/>
        </w:rPr>
      </w:pPr>
      <w:r>
        <w:rPr>
          <w:rFonts w:ascii="Courier New" w:hAnsi="Courier New"/>
          <w:b w:val="1"/>
          <w:bCs w:val="1"/>
          <w:u w:val="single"/>
          <w:lang/>
        </w:rPr>
        <w:t>Art.1</w:t>
      </w:r>
      <w:r>
        <w:rPr>
          <w:rFonts w:ascii="Courier New" w:hAnsi="Courier New"/>
          <w:b w:val="1"/>
          <w:bCs w:val="1"/>
          <w:lang/>
        </w:rPr>
        <w:t>:</w:t>
      </w:r>
      <w:r>
        <w:rPr>
          <w:rFonts w:ascii="Courier New" w:hAnsi="Courier New"/>
          <w:lang/>
        </w:rPr>
        <w:t xml:space="preserve"> </w:t>
      </w:r>
      <w:r>
        <w:rPr>
          <w:rFonts w:ascii="Courier New" w:hAnsi="Courier New"/>
          <w:b w:val="1"/>
          <w:bCs w:val="1"/>
          <w:lang/>
        </w:rPr>
        <w:t>OTORGASE</w:t>
      </w:r>
      <w:r>
        <w:rPr>
          <w:rFonts w:ascii="Courier New" w:hAnsi="Courier New"/>
          <w:lang/>
        </w:rPr>
        <w:t xml:space="preserve"> en donación el lote 12 de la Mz. Of. 8  Desig. Cat. 03-01-313-011 de Barrio Parque San Juan, a la Sra. Cuello Susana del Valle, D.N.I N° 14.784.995.</w:t>
      </w:r>
    </w:p>
    <w:p>
      <w:pPr>
        <w:pStyle w:val="P4"/>
        <w:ind w:left="709"/>
        <w:rPr>
          <w:rFonts w:ascii="Courier New" w:hAnsi="Courier New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beneficiaria debe edificar en un plazo máximo de dieciocho (18) meses a partir de la promulgación de la presente Ordenanza, según el correspondiente plano aprobado por las oficinas técnicas correspondientes.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donación dispuesta en la presente Ordenanza tiene el carácter de intransferible y caducará  de pleno derecho si no se cumplimenta lo prescripto en el Artículo anterior, debiendo el beneficiario restituir el inmueble a la Municipalidad de Alta Gracia y sólo podrá solicitar prórroga para construir si tiene las tasas al día.</w:t>
      </w: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presente donación es con cargo, debiendo la beneficiaria abonar en su totalidad las cargas tributarias que gravan el inmueble, las  contribuciones  por mejoras, desde la fecha de la donación y los gastos de transferencia de dominio. En </w:t>
      </w:r>
    </w:p>
    <w:p>
      <w:pPr>
        <w:ind w:hanging="1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el supuesto de incumplimiento de esta obligación, la Municipalidad no se hará  cargo en ningún caso de las erogaciones que deban pagar el beneficiario de acuerdo al presente artículo, debiendo abonar y mantener al día desde la fecha de la presente, la Tasa por Servicios a la Propiedad</w:t>
      </w:r>
      <w:r>
        <w:t>.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pStyle w:val="P7"/>
        <w:ind w:hanging="748"/>
      </w:pPr>
      <w:r>
        <w:rPr>
          <w:b w:val="1"/>
          <w:bCs w:val="1"/>
          <w:u w:val="single"/>
        </w:rPr>
        <w:t>Art.5</w:t>
      </w:r>
      <w:r>
        <w:rPr>
          <w:b w:val="1"/>
          <w:bCs w:val="1"/>
        </w:rPr>
        <w:t>:</w:t>
      </w:r>
      <w:r>
        <w:t xml:space="preserve"> </w:t>
      </w:r>
      <w:r>
        <w:rPr>
          <w:b w:val="1"/>
          <w:bCs w:val="1"/>
        </w:rPr>
        <w:t>EL</w:t>
      </w:r>
      <w:r>
        <w:t xml:space="preserve"> lote donado debe ser destinado exclusivamente a vivienda familiar de la beneficiaria y su grupo familiar, siendo intransferible por el término de diez (10) años.</w:t>
      </w:r>
    </w:p>
    <w:p>
      <w:pPr>
        <w:pStyle w:val="P7"/>
        <w:ind w:hanging="748"/>
        <w:jc w:val="right"/>
      </w:pPr>
      <w:r>
        <w:t>...///</w:t>
      </w:r>
    </w:p>
    <w:p>
      <w:pPr>
        <w:pStyle w:val="P7"/>
        <w:ind w:hanging="748"/>
      </w:pPr>
    </w:p>
    <w:p>
      <w:pPr>
        <w:pStyle w:val="P7"/>
        <w:ind w:hanging="748"/>
      </w:pPr>
    </w:p>
    <w:p>
      <w:pPr>
        <w:pStyle w:val="P7"/>
        <w:ind w:hanging="748"/>
      </w:pPr>
    </w:p>
    <w:p>
      <w:pPr>
        <w:pStyle w:val="P7"/>
        <w:ind w:hanging="748"/>
      </w:pPr>
    </w:p>
    <w:p>
      <w:pPr>
        <w:ind w:hanging="709" w:left="709"/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presente Ordenanza es título hábil de posesión hasta tanto el Departamento Ejecutivo otorgue la correspondiente escritura traslativa de dominio.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pStyle w:val="P3"/>
        <w:ind w:hanging="567" w:left="567"/>
        <w:jc w:val="both"/>
        <w:rPr>
          <w:rFonts w:ascii="Courier New" w:hAnsi="Courier New"/>
          <w:b w:val="1"/>
          <w:bCs w:val="1"/>
          <w:sz w:val="24"/>
          <w:szCs w:val="24"/>
          <w:u w:val="none"/>
        </w:rPr>
      </w:pPr>
      <w:r>
        <w:rPr>
          <w:rFonts w:ascii="Courier New" w:hAnsi="Courier New"/>
          <w:sz w:val="24"/>
          <w:szCs w:val="24"/>
        </w:rPr>
        <w:t>Art.7</w:t>
      </w:r>
      <w:r>
        <w:rPr>
          <w:rFonts w:ascii="Courier New" w:hAnsi="Courier New"/>
          <w:sz w:val="24"/>
          <w:szCs w:val="24"/>
          <w:u w:val="none"/>
        </w:rPr>
        <w:t>:</w:t>
      </w:r>
      <w:r>
        <w:rPr>
          <w:b w:val="0"/>
          <w:bCs w:val="0"/>
          <w:sz w:val="24"/>
          <w:szCs w:val="24"/>
          <w:u w:val="none"/>
        </w:rPr>
        <w:t xml:space="preserve"> </w:t>
      </w:r>
      <w:r>
        <w:rPr>
          <w:rFonts w:ascii="Courier New" w:hAnsi="Courier New"/>
          <w:sz w:val="24"/>
          <w:szCs w:val="24"/>
          <w:u w:val="none"/>
        </w:rPr>
        <w:t>AUTORÍZASE</w:t>
      </w:r>
      <w:r>
        <w:rPr>
          <w:rFonts w:ascii="Courier New" w:hAnsi="Courier New"/>
          <w:b w:val="0"/>
          <w:bCs w:val="0"/>
          <w:sz w:val="24"/>
          <w:szCs w:val="24"/>
          <w:u w:val="none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suministrado por el Área Municipal de la Vivienda y previa verificación de que posee las tasas al día, siendo los gastos a cargo del beneficiario.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Art.8</w:t>
      </w:r>
      <w:r>
        <w:rPr>
          <w:rFonts w:ascii="Courier New" w:hAnsi="Courier New"/>
        </w:rPr>
        <w:t xml:space="preserve">: </w:t>
      </w:r>
      <w:r>
        <w:rPr>
          <w:rFonts w:ascii="Courier New" w:hAnsi="Courier New"/>
          <w:b w:val="1"/>
          <w:bCs w:val="1"/>
        </w:rPr>
        <w:t>EN</w:t>
      </w:r>
      <w:r>
        <w:rPr>
          <w:rFonts w:ascii="Courier New" w:hAnsi="Courier New"/>
        </w:rPr>
        <w:t xml:space="preserve"> todos los casos el donatario debe, a través del área pertinente, dejar expresa constancia de la conformidad del acto y de la renuncia a posteriores reclamos judiciales al Municipio.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Art.9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DIECISEIS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2026-07-09T18:39:09Z</dcterms:created>
  <cp:lastModifiedBy>Federico Parisi</cp:lastModifiedBy>
  <cp:lastPrinted>2008-04-26T00:16:00Z</cp:lastPrinted>
  <dcterms:modified xsi:type="dcterms:W3CDTF">2026-07-09T18:39:09Z</dcterms:modified>
  <cp:revision>2</cp:revision>
  <dc:title>PROYECTO DE ORDENANZA</dc:title>
</cp:coreProperties>
</file>