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7992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745/I/07;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 y mediante nota, el Sr. Ferreira Juan Ignacio, solicita eximición de deuda de Tasa por Servicios a la Propiedad;  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de acuerdo al estudio Socioeconómico oportunamente realizado, el solicitante posee ingresos mínimos y padece de serios trastornos de salud;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deuda de mención (Fs. 13), figura a nombre de González Rosa Clotilde, fallecida, esposa del Sr. Ferreira;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es conocida por el Centro Vecinal de B° Residencial el Crucero, la difícil situación que atraviesa, viviendo de la solidaridad de los vecinos;    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Hacienda, emite despacho favorable, aprobado por unanimidad en Sesión Ordinaria de fecha 24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1"/>
        <w:jc w:val="left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/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EX</w:t>
      </w:r>
      <w:r>
        <w:rPr>
          <w:rFonts w:ascii="Courier New" w:hAnsi="Courier New"/>
          <w:b w:val="1"/>
          <w:bCs w:val="1"/>
        </w:rPr>
        <w:t>ÍMASE</w:t>
      </w:r>
      <w:r>
        <w:rPr>
          <w:rFonts w:ascii="Courier New" w:hAnsi="Courier New"/>
        </w:rPr>
        <w:t xml:space="preserve"> en un cien por ciento la deuda y vencimiento del corriente año que en concepto de Tasa por Servicios a la Propiedad mantiene con la Municipalidad de Alta Gracia el inmueble designación catastral 3-1-245-17.</w:t>
      </w: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4"/>
        <w:ind w:left="709"/>
        <w:rPr>
          <w:rFonts w:ascii="Courier New" w:hAnsi="Courier New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VEINTICUATRO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2026-07-09T18:38:52Z</dcterms:created>
  <cp:lastModifiedBy>Federico Parisi</cp:lastModifiedBy>
  <cp:lastPrinted>2008-04-26T00:16:00Z</cp:lastPrinted>
  <dcterms:modified xsi:type="dcterms:W3CDTF">2026-07-09T18:38:52Z</dcterms:modified>
  <cp:revision>2</cp:revision>
  <dc:title>PROYECTO DE ORDENANZA</dc:title>
</cp:coreProperties>
</file>