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7993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1245/07;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/>
    <w:p>
      <w:pPr>
        <w:jc w:val="center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 y mediante nota, el Sr. Domínguez Edgar Alberto, solicita eximición de deuda de Tasa por Servicios a la Propiedad;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es titular del inmueble designación catastral 1-1-262-006;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Sección Catastro a Fs. 03 informa que la misma es única propiedad, y el estudio Socioeconómico realizado indica que los ingresos del solicitante no alcanzan a cubrir sus necesidades básicas;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la esposa, Sra. Palacios Hilda es beneficiaria del Programa Familia;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reunida al efecto y evaluada la solicitud planteada, la Comisión de Hacienda, emite despacho favorable, aprobado por unanimidad en Sesión Ordinaria de fecha 24 de Abril de 2008.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1"/>
        <w:jc w:val="left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/>
    <w:p/>
    <w:p/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EXÍMASE</w:t>
      </w:r>
      <w:r>
        <w:rPr>
          <w:rFonts w:ascii="Courier New" w:hAnsi="Courier New"/>
        </w:rPr>
        <w:t xml:space="preserve"> en un cien por ciento la deuda y vencimiento del corriente año que en concepto de Tasa por Servicios a la Propiedad, que mantiene con la Municipalidad de Alta Gracia el inmueble designación catastral 1-1-262-006.</w:t>
      </w:r>
    </w:p>
    <w:p>
      <w:pPr>
        <w:ind w:hanging="709" w:left="709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4"/>
        <w:ind w:left="709"/>
        <w:rPr>
          <w:rFonts w:ascii="Courier New" w:hAnsi="Courier New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SOLIC</w:t>
      </w:r>
      <w:r>
        <w:rPr>
          <w:rFonts w:ascii="Courier New" w:hAnsi="Courier New"/>
          <w:b w:val="1"/>
          <w:bCs w:val="1"/>
        </w:rPr>
        <w:t>ÍTASE</w:t>
      </w:r>
      <w:r>
        <w:rPr>
          <w:rFonts w:ascii="Courier New" w:hAnsi="Courier New"/>
        </w:rPr>
        <w:t xml:space="preserve"> al Sr. Intendente Municipal, interceda ante el procurador actuante en caso de corresponder, a los fines de dejar sin efectos el juicio y los honorarios, si este hubiere sido iniciado.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VEINTICUATRO                  DÍAS DEL MES DE ABRIL DEL AÑO DOS MIL OCHO.-</w:t>
      </w:r>
    </w:p>
    <w:p>
      <w:pPr>
        <w:jc w:val="both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2026-07-09T18:38:38Z</dcterms:created>
  <cp:lastModifiedBy>Federico Parisi</cp:lastModifiedBy>
  <cp:lastPrinted>2008-04-30T23:33:00Z</cp:lastPrinted>
  <dcterms:modified xsi:type="dcterms:W3CDTF">2026-07-09T18:38:38Z</dcterms:modified>
  <cp:revision>2</cp:revision>
  <dc:title>PROYECTO DE ORDENANZA</dc:title>
</cp:coreProperties>
</file>