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1" Type="http://schemas.openxmlformats.org/officeDocument/2006/relationships/officeDocument" Target="/word/document.xml" /><Relationship Id="coreR1" Type="http://schemas.openxmlformats.org/package/2006/relationships/metadata/core-properties" Target="/docProps/core.xml" /><Relationship Id="appR1" Type="http://schemas.openxmlformats.org/officeDocument/2006/relationships/extended-properties" Target="/docProps/app.xml" /></Relationships>
</file>

<file path=word/document.xml><?xml version="1.0" encoding="utf-8"?>
<w:document xmlns:w="http://schemas.openxmlformats.org/wordprocessingml/2006/main" xmlns:r="http://schemas.openxmlformats.org/officeDocument/2006/relationships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xmlns:wpg="http://schemas.microsoft.com/office/word/2010/wordprocessingGroup" xmlns:wpc="http://schemas.microsoft.com/office/word/2010/wordprocessingCanvas" xmlns:w14="http://schemas.microsoft.com/office/word/2010/wordml" xmlns:w15="http://schemas.microsoft.com/office/word/2012/wordml" xmlns:cx1="http://schemas.microsoft.com/office/drawing/2015/9/8/chartex" xmlns:cx2="http://schemas.microsoft.com/office/drawing/2015/10/21/chartex" mc:Ignorable="wp14 w14 w15">
  <w:body>
    <w:p>
      <w:pPr>
        <w:pStyle w:val="P3"/>
        <w:rPr>
          <w:rFonts w:ascii="Courier New" w:hAnsi="Courier New"/>
          <w:sz w:val="24"/>
          <w:szCs w:val="24"/>
        </w:rPr>
      </w:pPr>
    </w:p>
    <w:p>
      <w:pPr>
        <w:pStyle w:val="P3"/>
        <w:rPr>
          <w:rFonts w:ascii="Courier New" w:hAnsi="Courier New"/>
          <w:sz w:val="24"/>
          <w:szCs w:val="24"/>
        </w:rPr>
      </w:pPr>
    </w:p>
    <w:p>
      <w:pPr>
        <w:pStyle w:val="P3"/>
        <w:rPr>
          <w:rFonts w:ascii="Courier New" w:hAnsi="Courier New"/>
          <w:sz w:val="24"/>
          <w:szCs w:val="24"/>
        </w:rPr>
      </w:pPr>
    </w:p>
    <w:p>
      <w:pPr>
        <w:pStyle w:val="P3"/>
        <w:rPr>
          <w:rFonts w:ascii="Courier New" w:hAnsi="Courier New"/>
          <w:sz w:val="24"/>
          <w:szCs w:val="24"/>
        </w:rPr>
      </w:pPr>
    </w:p>
    <w:p>
      <w:pPr>
        <w:pStyle w:val="P3"/>
        <w:rPr>
          <w:rFonts w:ascii="Courier New" w:hAnsi="Courier New"/>
          <w:sz w:val="24"/>
          <w:szCs w:val="24"/>
        </w:rPr>
      </w:pPr>
      <w:r>
        <w:rPr>
          <w:rFonts w:ascii="Courier New" w:hAnsi="Courier New"/>
          <w:sz w:val="24"/>
          <w:szCs w:val="24"/>
        </w:rPr>
        <w:t>ORDENANZA N° 8008</w:t>
      </w:r>
    </w:p>
    <w:p>
      <w:pPr>
        <w:jc w:val="both"/>
        <w:rPr>
          <w:rFonts w:ascii="Courier New" w:hAnsi="Courier New"/>
          <w:b w:val="1"/>
          <w:bCs w:val="1"/>
        </w:rPr>
      </w:pPr>
    </w:p>
    <w:p>
      <w:pPr>
        <w:jc w:val="both"/>
        <w:rPr>
          <w:rFonts w:ascii="Courier New" w:hAnsi="Courier New"/>
          <w:b w:val="1"/>
          <w:bCs w:val="1"/>
        </w:rPr>
      </w:pPr>
    </w:p>
    <w:p>
      <w:pPr>
        <w:pStyle w:val="P6"/>
      </w:pPr>
      <w:r>
        <w:t xml:space="preserve">Visto: El Expediente N° 173/I/02; y </w:t>
      </w:r>
    </w:p>
    <w:p>
      <w:pPr>
        <w:ind w:hanging="748" w:left="748"/>
        <w:jc w:val="both"/>
        <w:rPr>
          <w:rFonts w:ascii="Courier New" w:hAnsi="Courier New"/>
        </w:rPr>
      </w:pPr>
    </w:p>
    <w:p>
      <w:pPr>
        <w:ind w:hanging="748" w:left="748"/>
        <w:jc w:val="both"/>
        <w:rPr>
          <w:rFonts w:ascii="Courier New" w:hAnsi="Courier New"/>
        </w:rPr>
      </w:pPr>
    </w:p>
    <w:p>
      <w:pPr>
        <w:pStyle w:val="P1"/>
        <w:rPr>
          <w:rFonts w:ascii="Courier New" w:hAnsi="Courier New"/>
          <w:sz w:val="24"/>
          <w:szCs w:val="24"/>
        </w:rPr>
      </w:pPr>
      <w:r>
        <w:rPr>
          <w:rFonts w:ascii="Courier New" w:hAnsi="Courier New"/>
          <w:sz w:val="24"/>
          <w:szCs w:val="24"/>
        </w:rPr>
        <w:t>C O N S I D E R A N D O</w:t>
      </w:r>
    </w:p>
    <w:p>
      <w:pPr>
        <w:rPr>
          <w:rFonts w:ascii="Courier New" w:hAnsi="Courier New"/>
        </w:rPr>
      </w:pPr>
    </w:p>
    <w:p>
      <w:pPr>
        <w:ind w:left="748"/>
        <w:jc w:val="both"/>
        <w:rPr>
          <w:rFonts w:ascii="Courier New" w:hAnsi="Courier New"/>
        </w:rPr>
      </w:pPr>
    </w:p>
    <w:p>
      <w:pPr>
        <w:ind w:left="748"/>
        <w:jc w:val="both"/>
        <w:rPr>
          <w:rFonts w:ascii="Courier New" w:hAnsi="Courier New"/>
        </w:rPr>
      </w:pPr>
      <w:r>
        <w:rPr>
          <w:rFonts w:ascii="Courier New" w:hAnsi="Courier New"/>
        </w:rPr>
        <w:t>Que el mismo es iniciado por nota del Sr. Humberto López Solicitando eximición de Tasas;</w:t>
      </w:r>
    </w:p>
    <w:p>
      <w:pPr>
        <w:ind w:left="748"/>
        <w:jc w:val="both"/>
        <w:rPr>
          <w:rFonts w:ascii="Courier New" w:hAnsi="Courier New"/>
        </w:rPr>
      </w:pPr>
    </w:p>
    <w:p>
      <w:pPr>
        <w:ind w:left="748"/>
        <w:jc w:val="both"/>
        <w:rPr>
          <w:rFonts w:ascii="Courier New" w:hAnsi="Courier New"/>
        </w:rPr>
      </w:pPr>
      <w:r>
        <w:rPr>
          <w:rFonts w:ascii="Courier New" w:hAnsi="Courier New"/>
        </w:rPr>
        <w:t>Que en tal oportunidad requería se lo hiciera en la Tasa por Servicios a la Propiedad por el inmueble Designación Catastral 01-01-025-025 y de Tasa por Servicio de Administración y Mantenimiento de los Cementerios por Identificación N° 7100;</w:t>
      </w:r>
    </w:p>
    <w:p>
      <w:pPr>
        <w:ind w:left="748"/>
        <w:jc w:val="both"/>
        <w:rPr>
          <w:rFonts w:ascii="Courier New" w:hAnsi="Courier New"/>
        </w:rPr>
      </w:pPr>
    </w:p>
    <w:p>
      <w:pPr>
        <w:ind w:left="748"/>
        <w:jc w:val="both"/>
        <w:rPr>
          <w:rFonts w:ascii="Courier New" w:hAnsi="Courier New"/>
        </w:rPr>
      </w:pPr>
      <w:r>
        <w:rPr>
          <w:rFonts w:ascii="Courier New" w:hAnsi="Courier New"/>
        </w:rPr>
        <w:t>Que se le otorgaron consecutivamente las exenciones solicitadas, teniendo en cuenta la situación socioeconómica del Sr. López y su madre;</w:t>
      </w:r>
    </w:p>
    <w:p>
      <w:pPr>
        <w:ind w:left="748"/>
        <w:jc w:val="both"/>
        <w:rPr>
          <w:rFonts w:ascii="Courier New" w:hAnsi="Courier New"/>
        </w:rPr>
      </w:pPr>
    </w:p>
    <w:p>
      <w:pPr>
        <w:ind w:left="748"/>
        <w:jc w:val="both"/>
        <w:rPr>
          <w:rFonts w:ascii="Courier New" w:hAnsi="Courier New"/>
        </w:rPr>
      </w:pPr>
      <w:r>
        <w:rPr>
          <w:rFonts w:ascii="Courier New" w:hAnsi="Courier New"/>
        </w:rPr>
        <w:t xml:space="preserve">Que a fs. 42, consta nota presentada por la Sra. Leonor Sánchez comunicando el fallecimiento de su hijo, Sr. Humberto  López;</w:t>
      </w:r>
    </w:p>
    <w:p>
      <w:pPr>
        <w:ind w:left="748"/>
        <w:jc w:val="both"/>
        <w:rPr>
          <w:rFonts w:ascii="Courier New" w:hAnsi="Courier New"/>
        </w:rPr>
      </w:pPr>
    </w:p>
    <w:p>
      <w:pPr>
        <w:ind w:left="748"/>
        <w:jc w:val="both"/>
        <w:rPr>
          <w:rFonts w:ascii="Courier New" w:hAnsi="Courier New"/>
        </w:rPr>
      </w:pPr>
      <w:r>
        <w:rPr>
          <w:rFonts w:ascii="Courier New" w:hAnsi="Courier New"/>
        </w:rPr>
        <w:t>Que por tal motivo se otorgan las exenciones a nombre de la Sra. Sánchez;</w:t>
      </w:r>
    </w:p>
    <w:p>
      <w:pPr>
        <w:ind w:left="748"/>
        <w:jc w:val="both"/>
        <w:rPr>
          <w:rFonts w:ascii="Courier New" w:hAnsi="Courier New"/>
        </w:rPr>
      </w:pPr>
    </w:p>
    <w:p>
      <w:pPr>
        <w:ind w:left="748"/>
        <w:jc w:val="both"/>
        <w:rPr>
          <w:rFonts w:ascii="Courier New" w:hAnsi="Courier New"/>
        </w:rPr>
      </w:pPr>
      <w:r>
        <w:rPr>
          <w:rFonts w:ascii="Courier New" w:hAnsi="Courier New"/>
        </w:rPr>
        <w:t>Que además se agrega la identificación N° 8349;</w:t>
      </w:r>
    </w:p>
    <w:p>
      <w:pPr>
        <w:ind w:left="748"/>
        <w:jc w:val="both"/>
        <w:rPr>
          <w:rFonts w:ascii="Courier New" w:hAnsi="Courier New"/>
        </w:rPr>
      </w:pPr>
    </w:p>
    <w:p>
      <w:pPr>
        <w:ind w:left="748"/>
        <w:jc w:val="both"/>
        <w:rPr>
          <w:rFonts w:ascii="Courier New" w:hAnsi="Courier New"/>
        </w:rPr>
      </w:pPr>
      <w:r>
        <w:rPr>
          <w:rFonts w:ascii="Courier New" w:hAnsi="Courier New"/>
        </w:rPr>
        <w:t xml:space="preserve">Que los beneficios concedidos culminaron en diciembre de 2007 y la situación de la solicitante se mantiene, agravada por la falta del apoyo de su hijo fallecido;      </w:t>
      </w:r>
    </w:p>
    <w:p>
      <w:pPr>
        <w:ind w:left="748"/>
        <w:jc w:val="both"/>
        <w:rPr>
          <w:rFonts w:ascii="Courier New" w:hAnsi="Courier New"/>
        </w:rPr>
      </w:pPr>
    </w:p>
    <w:p>
      <w:pPr>
        <w:pStyle w:val="P7"/>
      </w:pPr>
      <w:r>
        <w:t>Que reunida al efecto y evaluada la solicitud planteada, la Comisión de Hacienda, emite despacho favorable, aprobado por unanimidad en Sesión Ordinaria de fecha 30 de Abril de 2008.</w:t>
      </w:r>
    </w:p>
    <w:p>
      <w:pPr>
        <w:pStyle w:val="P1"/>
        <w:rPr>
          <w:rFonts w:ascii="Courier New" w:hAnsi="Courier New"/>
          <w:sz w:val="24"/>
          <w:szCs w:val="24"/>
        </w:rPr>
      </w:pPr>
    </w:p>
    <w:p>
      <w:pPr>
        <w:pStyle w:val="P1"/>
        <w:rPr>
          <w:rFonts w:ascii="Courier New" w:hAnsi="Courier New"/>
          <w:sz w:val="24"/>
          <w:szCs w:val="24"/>
        </w:rPr>
      </w:pPr>
    </w:p>
    <w:p>
      <w:pPr>
        <w:pStyle w:val="P1"/>
        <w:rPr>
          <w:rFonts w:ascii="Courier New" w:hAnsi="Courier New"/>
          <w:sz w:val="24"/>
          <w:szCs w:val="24"/>
        </w:rPr>
      </w:pPr>
      <w:r>
        <w:rPr>
          <w:rFonts w:ascii="Courier New" w:hAnsi="Courier New"/>
          <w:sz w:val="24"/>
          <w:szCs w:val="24"/>
        </w:rPr>
        <w:t>EL HONORABLE CONCEJO DELIBERATNTE DE LA CIUDAD DE</w:t>
      </w:r>
    </w:p>
    <w:p>
      <w:pPr>
        <w:pStyle w:val="P2"/>
        <w:rPr>
          <w:rFonts w:ascii="Courier New" w:hAnsi="Courier New"/>
        </w:rPr>
      </w:pPr>
      <w:r>
        <w:rPr>
          <w:rFonts w:ascii="Courier New" w:hAnsi="Courier New"/>
        </w:rPr>
        <w:t>ALTA GRACIA SANCIONA CON FUERZA DE ORDENANZA</w:t>
      </w:r>
    </w:p>
    <w:p>
      <w:pPr>
        <w:jc w:val="right"/>
        <w:rPr>
          <w:rFonts w:ascii="Courier New" w:hAnsi="Courier New"/>
        </w:rPr>
      </w:pPr>
    </w:p>
    <w:p>
      <w:pPr>
        <w:rPr>
          <w:rFonts w:ascii="Courier New" w:hAnsi="Courier New"/>
        </w:rPr>
      </w:pPr>
      <w:r>
        <w:rPr>
          <w:rFonts w:ascii="Courier New" w:hAnsi="Courier New"/>
        </w:rPr>
        <w:t>...///</w:t>
      </w:r>
    </w:p>
    <w:p>
      <w:pPr>
        <w:pStyle w:val="P5"/>
        <w:ind w:hanging="748" w:left="748"/>
        <w:rPr>
          <w:rFonts w:ascii="Courier New" w:hAnsi="Courier New"/>
          <w:u w:val="single"/>
        </w:rPr>
      </w:pPr>
    </w:p>
    <w:p>
      <w:pPr>
        <w:pStyle w:val="P5"/>
        <w:ind w:hanging="748" w:left="748"/>
        <w:rPr>
          <w:rFonts w:ascii="Courier New" w:hAnsi="Courier New"/>
          <w:u w:val="single"/>
        </w:rPr>
      </w:pPr>
    </w:p>
    <w:p>
      <w:pPr>
        <w:pStyle w:val="P5"/>
        <w:ind w:hanging="748" w:left="748"/>
        <w:rPr>
          <w:rFonts w:ascii="Courier New" w:hAnsi="Courier New"/>
          <w:u w:val="single"/>
        </w:rPr>
      </w:pPr>
    </w:p>
    <w:p>
      <w:pPr>
        <w:pStyle w:val="P5"/>
        <w:ind w:hanging="748" w:left="748"/>
        <w:rPr>
          <w:rFonts w:ascii="Courier New" w:hAnsi="Courier New"/>
          <w:u w:val="single"/>
        </w:rPr>
      </w:pPr>
    </w:p>
    <w:p>
      <w:pPr>
        <w:pStyle w:val="P5"/>
        <w:ind w:hanging="748" w:left="748"/>
        <w:rPr>
          <w:rFonts w:ascii="Courier New" w:hAnsi="Courier New"/>
          <w:u w:val="single"/>
        </w:rPr>
      </w:pPr>
    </w:p>
    <w:p>
      <w:pPr>
        <w:pStyle w:val="P5"/>
        <w:ind w:hanging="748" w:left="748"/>
        <w:rPr>
          <w:rFonts w:ascii="Courier New" w:hAnsi="Courier New"/>
          <w:u w:val="single"/>
        </w:rPr>
      </w:pPr>
    </w:p>
    <w:p>
      <w:pPr>
        <w:pStyle w:val="P5"/>
        <w:ind w:hanging="748" w:left="748"/>
        <w:rPr>
          <w:rFonts w:ascii="Courier New" w:hAnsi="Courier New"/>
          <w:u w:val="single"/>
        </w:rPr>
      </w:pPr>
    </w:p>
    <w:p>
      <w:pPr>
        <w:pStyle w:val="P5"/>
        <w:ind w:hanging="748" w:left="748"/>
        <w:rPr>
          <w:rFonts w:ascii="Courier New" w:hAnsi="Courier New"/>
          <w:b w:val="1"/>
          <w:bCs w:val="1"/>
        </w:rPr>
      </w:pPr>
      <w:r>
        <w:rPr>
          <w:rFonts w:ascii="Courier New" w:hAnsi="Courier New"/>
          <w:b w:val="0"/>
          <w:bCs w:val="0"/>
        </w:rPr>
        <w:t>...///2.-</w:t>
      </w:r>
    </w:p>
    <w:p>
      <w:pPr>
        <w:pStyle w:val="P5"/>
        <w:ind w:hanging="748" w:left="748"/>
        <w:rPr>
          <w:rFonts w:ascii="Courier New" w:hAnsi="Courier New"/>
          <w:b w:val="1"/>
          <w:bCs w:val="1"/>
        </w:rPr>
      </w:pPr>
    </w:p>
    <w:p>
      <w:pPr>
        <w:pStyle w:val="P5"/>
        <w:ind w:hanging="748" w:left="748"/>
        <w:rPr>
          <w:rFonts w:ascii="Courier New" w:hAnsi="Courier New"/>
          <w:b w:val="1"/>
          <w:bCs w:val="1"/>
        </w:rPr>
      </w:pPr>
    </w:p>
    <w:p>
      <w:pPr>
        <w:pStyle w:val="P5"/>
        <w:ind w:hanging="748" w:left="748"/>
        <w:rPr>
          <w:rFonts w:ascii="Courier New" w:hAnsi="Courier New"/>
          <w:b w:val="1"/>
          <w:bCs w:val="1"/>
        </w:rPr>
      </w:pPr>
      <w:r>
        <w:rPr>
          <w:rFonts w:ascii="Courier New" w:hAnsi="Courier New"/>
          <w:u w:val="single"/>
        </w:rPr>
        <w:t>Art.1</w:t>
      </w:r>
      <w:r>
        <w:rPr>
          <w:rFonts w:ascii="Courier New" w:hAnsi="Courier New"/>
        </w:rPr>
        <w:t xml:space="preserve">: EXÍMASE </w:t>
      </w:r>
      <w:r>
        <w:rPr>
          <w:rFonts w:ascii="Courier New" w:hAnsi="Courier New"/>
          <w:b w:val="0"/>
          <w:bCs w:val="0"/>
        </w:rPr>
        <w:t>en un cien por ciento la deuda y las cuotas correspondiente al año 2008 la Tasa por Servicios a la Propiedad</w:t>
      </w:r>
      <w:r>
        <w:rPr>
          <w:rFonts w:ascii="Courier New" w:hAnsi="Courier New"/>
          <w:b w:val="0"/>
          <w:bCs w:val="0"/>
        </w:rPr>
        <w:t xml:space="preserve"> correspondiente al inmueble </w:t>
      </w:r>
      <w:r>
        <w:rPr>
          <w:rFonts w:ascii="Courier New" w:hAnsi="Courier New"/>
          <w:b w:val="0"/>
          <w:bCs w:val="0"/>
        </w:rPr>
        <w:t>Designación</w:t>
      </w:r>
      <w:r>
        <w:rPr>
          <w:rFonts w:ascii="Courier New" w:hAnsi="Courier New"/>
          <w:b w:val="0"/>
          <w:bCs w:val="0"/>
        </w:rPr>
        <w:t xml:space="preserve"> </w:t>
      </w:r>
      <w:r>
        <w:rPr>
          <w:rFonts w:ascii="Courier New" w:hAnsi="Courier New"/>
          <w:b w:val="0"/>
          <w:bCs w:val="0"/>
        </w:rPr>
        <w:t>Catastral 01-01-025-025</w:t>
      </w:r>
      <w:r>
        <w:rPr>
          <w:rFonts w:ascii="Courier New" w:hAnsi="Courier New"/>
          <w:b w:val="0"/>
          <w:bCs w:val="0"/>
        </w:rPr>
        <w:t>.</w:t>
      </w:r>
    </w:p>
    <w:p>
      <w:pPr>
        <w:pStyle w:val="P5"/>
        <w:ind w:hanging="748" w:left="748"/>
        <w:rPr>
          <w:rFonts w:ascii="Courier New" w:hAnsi="Courier New"/>
          <w:u w:val="single"/>
        </w:rPr>
      </w:pPr>
    </w:p>
    <w:p>
      <w:pPr>
        <w:pStyle w:val="P5"/>
        <w:ind w:hanging="748" w:left="748"/>
        <w:rPr>
          <w:rFonts w:ascii="Courier New" w:hAnsi="Courier New"/>
          <w:b w:val="1"/>
          <w:bCs w:val="1"/>
        </w:rPr>
      </w:pPr>
      <w:r>
        <w:rPr>
          <w:rFonts w:ascii="Courier New" w:hAnsi="Courier New"/>
          <w:u w:val="single"/>
        </w:rPr>
        <w:t>Art.2</w:t>
      </w:r>
      <w:r>
        <w:rPr>
          <w:rFonts w:ascii="Courier New" w:hAnsi="Courier New"/>
        </w:rPr>
        <w:t xml:space="preserve">: EXÍMASE </w:t>
      </w:r>
      <w:r>
        <w:rPr>
          <w:rFonts w:ascii="Courier New" w:hAnsi="Courier New"/>
          <w:b w:val="0"/>
          <w:bCs w:val="0"/>
        </w:rPr>
        <w:t>en un cien por ciento la deuda y las cuotas correspondiente al año 2008 de la Tasa por Servicio de Administraci</w:t>
      </w:r>
      <w:r>
        <w:rPr>
          <w:rFonts w:ascii="Courier New" w:hAnsi="Courier New"/>
          <w:b w:val="0"/>
          <w:bCs w:val="0"/>
        </w:rPr>
        <w:t>ón y Mantenimiento de los Cementerios por la identificaci</w:t>
      </w:r>
      <w:r>
        <w:rPr>
          <w:rFonts w:ascii="Courier New" w:hAnsi="Courier New"/>
          <w:b w:val="0"/>
          <w:bCs w:val="0"/>
        </w:rPr>
        <w:t>ón N° 7100.</w:t>
      </w:r>
    </w:p>
    <w:p>
      <w:pPr>
        <w:pStyle w:val="P5"/>
        <w:ind w:hanging="748" w:left="748"/>
        <w:rPr>
          <w:rFonts w:ascii="Courier New" w:hAnsi="Courier New"/>
          <w:u w:val="single"/>
        </w:rPr>
      </w:pPr>
    </w:p>
    <w:p>
      <w:pPr>
        <w:pStyle w:val="P5"/>
        <w:ind w:hanging="748" w:left="748"/>
        <w:rPr>
          <w:rFonts w:ascii="Courier New" w:hAnsi="Courier New"/>
          <w:b w:val="1"/>
          <w:bCs w:val="1"/>
        </w:rPr>
      </w:pPr>
      <w:r>
        <w:rPr>
          <w:rFonts w:ascii="Courier New" w:hAnsi="Courier New"/>
          <w:u w:val="single"/>
        </w:rPr>
        <w:t>Art.3</w:t>
      </w:r>
      <w:r>
        <w:rPr>
          <w:rFonts w:ascii="Courier New" w:hAnsi="Courier New"/>
        </w:rPr>
        <w:t xml:space="preserve">: EXÍMASE </w:t>
      </w:r>
      <w:r>
        <w:rPr>
          <w:rFonts w:ascii="Courier New" w:hAnsi="Courier New"/>
          <w:b w:val="0"/>
          <w:bCs w:val="0"/>
        </w:rPr>
        <w:t>en un cien por</w:t>
      </w:r>
      <w:r>
        <w:rPr>
          <w:rFonts w:ascii="Courier New" w:hAnsi="Courier New"/>
          <w:b w:val="0"/>
          <w:bCs w:val="0"/>
        </w:rPr>
        <w:t xml:space="preserve"> ciento</w:t>
      </w:r>
      <w:r>
        <w:rPr>
          <w:rFonts w:ascii="Courier New" w:hAnsi="Courier New"/>
          <w:b w:val="0"/>
          <w:bCs w:val="0"/>
        </w:rPr>
        <w:t>,</w:t>
      </w:r>
      <w:r>
        <w:rPr>
          <w:rFonts w:ascii="Courier New" w:hAnsi="Courier New"/>
          <w:b w:val="0"/>
          <w:bCs w:val="0"/>
        </w:rPr>
        <w:t xml:space="preserve"> las cuotas correspondiente al año 2008 de la Tasa por Servicio de administraci</w:t>
      </w:r>
      <w:r>
        <w:rPr>
          <w:rFonts w:ascii="Courier New" w:hAnsi="Courier New"/>
          <w:b w:val="0"/>
          <w:bCs w:val="0"/>
        </w:rPr>
        <w:t>ón y Mantenimiento de los Cementerios por la Identificaci</w:t>
      </w:r>
      <w:r>
        <w:rPr>
          <w:rFonts w:ascii="Courier New" w:hAnsi="Courier New"/>
          <w:b w:val="0"/>
          <w:bCs w:val="0"/>
        </w:rPr>
        <w:t>ón N° 8349.</w:t>
      </w:r>
      <w:r>
        <w:rPr>
          <w:rFonts w:ascii="Courier New" w:hAnsi="Courier New"/>
          <w:b w:val="0"/>
          <w:bCs w:val="0"/>
        </w:rPr>
        <w:t xml:space="preserve"> </w:t>
      </w:r>
    </w:p>
    <w:p>
      <w:pPr>
        <w:ind w:hanging="709" w:left="709"/>
        <w:jc w:val="both"/>
        <w:rPr>
          <w:rFonts w:ascii="Courier New" w:hAnsi="Courier New"/>
          <w:b w:val="1"/>
          <w:bCs w:val="1"/>
          <w:u w:val="single"/>
        </w:rPr>
      </w:pPr>
    </w:p>
    <w:p>
      <w:pPr>
        <w:ind w:hanging="709" w:left="709"/>
        <w:jc w:val="both"/>
        <w:rPr>
          <w:rFonts w:ascii="Courier New" w:hAnsi="Courier New"/>
        </w:rPr>
      </w:pPr>
      <w:r>
        <w:rPr>
          <w:rFonts w:ascii="Courier New" w:hAnsi="Courier New"/>
          <w:b w:val="1"/>
          <w:bCs w:val="1"/>
          <w:u w:val="single"/>
        </w:rPr>
        <w:t>Art.</w:t>
      </w:r>
      <w:r>
        <w:rPr>
          <w:rFonts w:ascii="Courier New" w:hAnsi="Courier New"/>
          <w:b w:val="1"/>
          <w:bCs w:val="1"/>
          <w:u w:val="single"/>
        </w:rPr>
        <w:t>4</w:t>
      </w:r>
      <w:r>
        <w:rPr>
          <w:rFonts w:ascii="Courier New" w:hAnsi="Courier New"/>
          <w:b w:val="1"/>
          <w:bCs w:val="1"/>
        </w:rPr>
        <w:t>: PROTOCOLÍCESE</w:t>
      </w:r>
      <w:r>
        <w:rPr>
          <w:rFonts w:ascii="Courier New" w:hAnsi="Courier New"/>
        </w:rPr>
        <w:t>, comuníquese, publíquese en el Boletín Oficial de la Ciudad de Alta Gracia, transcríbase al Libro de Ordenanzas y archívese.</w:t>
      </w:r>
    </w:p>
    <w:p>
      <w:pPr>
        <w:jc w:val="both"/>
        <w:rPr>
          <w:rFonts w:ascii="Courier New" w:hAnsi="Courier New"/>
        </w:rPr>
      </w:pPr>
    </w:p>
    <w:p>
      <w:pPr>
        <w:jc w:val="both"/>
        <w:rPr>
          <w:rFonts w:ascii="Courier New" w:hAnsi="Courier New"/>
        </w:rPr>
      </w:pPr>
    </w:p>
    <w:p>
      <w:pPr>
        <w:pStyle w:val="P5"/>
        <w:rPr>
          <w:rFonts w:ascii="Courier New" w:hAnsi="Courier New"/>
        </w:rPr>
      </w:pPr>
      <w:r>
        <w:rPr>
          <w:rFonts w:ascii="Courier New" w:hAnsi="Courier New"/>
        </w:rPr>
        <w:t xml:space="preserve">DADA EN LA SALA DE SESIONES DEL HONORABLE CONCEJO DELIBERANTE DE LA CIUDAD DE ALTA GRACIA A LOS TREINTA                  DÍAS DEL MES DE ABRIL DEL AÑO DOS MIL OCHO.-</w:t>
      </w:r>
    </w:p>
    <w:p>
      <w:pPr>
        <w:pStyle w:val="P5"/>
        <w:rPr>
          <w:rFonts w:ascii="Courier New" w:hAnsi="Courier New"/>
        </w:rPr>
      </w:pPr>
    </w:p>
    <w:p>
      <w:pPr>
        <w:pStyle w:val="P5"/>
        <w:rPr>
          <w:rFonts w:ascii="Courier New" w:hAnsi="Courier New"/>
        </w:rPr>
      </w:pPr>
    </w:p>
    <w:sectPr>
      <w:type w:val="nextPage"/>
      <w:pgSz w:w="11906" w:h="16838" w:code="0"/>
      <w:pgMar w:left="1701" w:right="1701" w:top="1418" w:bottom="1418" w:header="720" w:footer="720" w:gutter="0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r="http://schemas.openxmlformats.org/officeDocument/2006/relationships" xmlns:w="http://schemas.openxmlformats.org/wordprocessingml/2006/main">
  <w:displayBackgroundShape w:val="0"/>
  <w:doNotTrackMoves/>
  <w:doNotTrackFormatting/>
  <w:defaultTabStop w:val="708"/>
  <w:autoHyphenation w:val="0"/>
  <w:hyphenationZone w:val="425"/>
  <w:evenAndOddHeaders w:val="0"/>
  <w:characterSpacingControl w:val="compressPunctuation"/>
  <w:compat>
    <w:alignTablesRowByRow/>
    <w:splitPgBreakAndParaMark/>
    <w:growAutofit/>
    <w:doNotBreakConstrainedForcedTable/>
    <w:doNotVertAlignCellWithSp/>
    <w:doNotUseIndentAsNumberingTabStop/>
    <w:compatSetting w:name="compatibilityMode" w:uri="http://schemas.microsoft.com/office/word" w:val="11"/>
  </w:compat>
  <m:mathPr xmlns:m="http://schemas.openxmlformats.org/officeDocument/2006/math">
    <m:brkBin m:val="before"/>
    <m:brkBinSub m:val="--"/>
    <m:defJc m:val="centerGroup"/>
    <m:interSp m:val="0"/>
    <m:intLim m:val="undOvr"/>
    <m:intraSp m:val="0"/>
    <m:lMargin m:val="0"/>
    <m:mathFont m:val="Cambria Math"/>
    <m:naryLim m:val="undOvr"/>
    <m:postSp m:val="0"/>
    <m:preSp m:val="0"/>
    <m:rMargin m:val="0"/>
    <m:wrapIndent m:val="0"/>
    <m:wrapRight m:val="0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cs="Times New Roman" w:eastAsia="Times New Roman"/>
        <w:sz w:val="20"/>
        <w:szCs w:val="20"/>
      </w:rPr>
    </w:rPrDefault>
    <w:pPrDefault>
      <w:pPr>
        <w:keepNext w:val="0"/>
        <w:keepLines w:val="0"/>
        <w:pageBreakBefore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bidi w:val="0"/>
        <w:jc w:val="left"/>
        <w:outlineLvl w:val="9"/>
      </w:pPr>
    </w:pPrDefault>
  </w:docDefaults>
  <w:style w:type="paragraph" w:styleId="P0" w:default="1">
    <w:name w:val="Normal"/>
    <w:next w:val="P0"/>
    <w:pPr/>
    <w:rPr>
      <w:sz w:val="24"/>
      <w:szCs w:val="24"/>
      <w:lang w:val="es-ES"/>
    </w:rPr>
  </w:style>
  <w:style w:type="paragraph" w:styleId="P1">
    <w:name w:val="Heading 1"/>
    <w:basedOn w:val="P0"/>
    <w:next w:val="P0"/>
    <w:pPr>
      <w:keepNext w:val="1"/>
      <w:jc w:val="center"/>
      <w:outlineLvl w:val="0"/>
    </w:pPr>
    <w:rPr>
      <w:b w:val="1"/>
      <w:bCs w:val="1"/>
      <w:sz w:val="28"/>
      <w:szCs w:val="28"/>
    </w:rPr>
  </w:style>
  <w:style w:type="paragraph" w:styleId="P2">
    <w:name w:val="Heading 2"/>
    <w:basedOn w:val="P0"/>
    <w:next w:val="P0"/>
    <w:pPr>
      <w:keepNext w:val="1"/>
      <w:jc w:val="center"/>
      <w:outlineLvl w:val="1"/>
    </w:pPr>
    <w:rPr>
      <w:b w:val="1"/>
      <w:bCs w:val="1"/>
    </w:rPr>
  </w:style>
  <w:style w:type="paragraph" w:styleId="P3">
    <w:name w:val="Title"/>
    <w:basedOn w:val="P0"/>
    <w:next w:val="P3"/>
    <w:pPr>
      <w:jc w:val="center"/>
    </w:pPr>
    <w:rPr>
      <w:b w:val="1"/>
      <w:bCs w:val="1"/>
      <w:sz w:val="28"/>
      <w:szCs w:val="28"/>
      <w:u w:val="single"/>
    </w:rPr>
  </w:style>
  <w:style w:type="paragraph" w:styleId="P4">
    <w:name w:val="Body Text"/>
    <w:basedOn w:val="P0"/>
    <w:next w:val="P4"/>
    <w:pPr>
      <w:jc w:val="both"/>
    </w:pPr>
    <w:rPr>
      <w:sz w:val="28"/>
      <w:szCs w:val="28"/>
    </w:rPr>
  </w:style>
  <w:style w:type="paragraph" w:styleId="P5">
    <w:name w:val="Body Text 2"/>
    <w:basedOn w:val="P0"/>
    <w:next w:val="P5"/>
    <w:pPr>
      <w:jc w:val="both"/>
    </w:pPr>
    <w:rPr>
      <w:b w:val="1"/>
      <w:bCs w:val="1"/>
    </w:rPr>
  </w:style>
  <w:style w:type="paragraph" w:styleId="P6">
    <w:name w:val="Body Text Indent"/>
    <w:basedOn w:val="P0"/>
    <w:next w:val="P6"/>
    <w:pPr>
      <w:ind w:hanging="748" w:left="748"/>
      <w:jc w:val="both"/>
    </w:pPr>
    <w:rPr>
      <w:rFonts w:ascii="Courier New" w:hAnsi="Courier New"/>
    </w:rPr>
  </w:style>
  <w:style w:type="paragraph" w:styleId="P7">
    <w:name w:val="Body Text Indent 2"/>
    <w:basedOn w:val="P0"/>
    <w:next w:val="P7"/>
    <w:pPr>
      <w:ind w:left="748"/>
      <w:jc w:val="both"/>
    </w:pPr>
    <w:rPr>
      <w:rFonts w:ascii="Courier New" w:hAnsi="Courier New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  <a:tileRect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  <a:tileRect/>
        </a:gradFill>
      </a:fillStyleLst>
      <a:lnStyleLst>
        <a:ln w="9525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mpd="sng" algn="ctr">
          <a:solidFill>
            <a:schemeClr val="phClr"/>
          </a:solidFill>
          <a:prstDash val="solid"/>
        </a:ln>
        <a:ln w="38100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  <a:tileRect/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</a:theme>
</file>

<file path=docProps/app.xml><?xml version="1.0" encoding="utf-8"?>
<Properties xmlns="http://schemas.openxmlformats.org/officeDocument/2006/extended-properties">
  <Application>DevExpress Office File API/25.2.3.0</Application>
  <AppVersion>25.2</AppVersion>
  <Template>Normal</Template>
</Properties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a</dc:creator>
  <dcterms:created xsi:type="dcterms:W3CDTF">2026-07-09T18:38:26Z</dcterms:created>
  <cp:lastModifiedBy>Federico Parisi</cp:lastModifiedBy>
  <cp:lastPrinted>2008-05-08T01:27:00Z</cp:lastPrinted>
  <dcterms:modified xsi:type="dcterms:W3CDTF">2026-07-09T18:38:26Z</dcterms:modified>
  <cp:revision>2</cp:revision>
  <dc:title>PROYECTO DE ORDENANZA</dc:title>
</cp:coreProperties>
</file>