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8013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1042/07;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mismo es iniciado por la Sra. María Cristina Sigampa, solicitando eximición de deudas de Tasa por Servicios a la Propiedad (Designación Catastral 01-01-054-004) y de Servicios de Administración y Mantenimiento de los Cementerios (Identificación N° 2682);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manifiesta la imposibilidad de hacer frente a las deudas por falta de ingresos suficientes;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indica que la solicitante vive sola junto a sus hijos estudiantes, siendo sus ingresos escasos e inestables;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figura como responsable de ambos atributos su padre fallecido;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solicitante habita en la casa que era de su padre junto a sus hijos, siendo su única heredera según manifiesta;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además solicita que los restos de la identificación N° 6282 sean retirados por no poder afrontar su mantenimiento; </w:t>
      </w: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</w:t>
      </w:r>
    </w:p>
    <w:p>
      <w:pPr>
        <w:pStyle w:val="P7"/>
      </w:pPr>
      <w:r>
        <w:t>Que evaluado el contenido del Expediente y reunida al efecto, la Comisión de Hacienda, emite despacho favorable, aprobado por unanimidad en Sesión Ordinaria de fecha 30 de Abril de 2008.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EXÍMASE </w:t>
      </w:r>
      <w:r>
        <w:rPr>
          <w:rFonts w:ascii="Courier New" w:hAnsi="Courier New"/>
          <w:b w:val="0"/>
          <w:bCs w:val="0"/>
        </w:rPr>
        <w:t xml:space="preserve">la </w:t>
      </w:r>
      <w:r>
        <w:rPr>
          <w:rFonts w:ascii="Courier New" w:hAnsi="Courier New"/>
          <w:b w:val="0"/>
          <w:bCs w:val="0"/>
        </w:rPr>
        <w:t xml:space="preserve">deuda </w:t>
      </w:r>
      <w:r>
        <w:rPr>
          <w:rFonts w:ascii="Courier New" w:hAnsi="Courier New"/>
          <w:b w:val="0"/>
          <w:bCs w:val="0"/>
        </w:rPr>
        <w:t>que en concepto de Tasa</w:t>
      </w:r>
      <w:r>
        <w:rPr>
          <w:rFonts w:ascii="Courier New" w:hAnsi="Courier New"/>
          <w:b w:val="0"/>
          <w:bCs w:val="0"/>
        </w:rPr>
        <w:t xml:space="preserve"> por </w:t>
      </w:r>
      <w:r>
        <w:rPr>
          <w:rFonts w:ascii="Courier New" w:hAnsi="Courier New"/>
          <w:b w:val="0"/>
          <w:bCs w:val="0"/>
        </w:rPr>
        <w:t>S</w:t>
      </w:r>
      <w:r>
        <w:rPr>
          <w:rFonts w:ascii="Courier New" w:hAnsi="Courier New"/>
          <w:b w:val="0"/>
          <w:bCs w:val="0"/>
        </w:rPr>
        <w:t>ervicios</w:t>
      </w:r>
      <w:r>
        <w:rPr>
          <w:rFonts w:ascii="Courier New" w:hAnsi="Courier New"/>
          <w:b w:val="0"/>
          <w:bCs w:val="0"/>
        </w:rPr>
        <w:t xml:space="preserve"> de </w:t>
      </w:r>
      <w:r>
        <w:rPr>
          <w:rFonts w:ascii="Courier New" w:hAnsi="Courier New"/>
          <w:b w:val="0"/>
          <w:bCs w:val="0"/>
        </w:rPr>
        <w:t xml:space="preserve">Administración y </w:t>
      </w:r>
      <w:r>
        <w:rPr>
          <w:rFonts w:ascii="Courier New" w:hAnsi="Courier New"/>
          <w:b w:val="0"/>
          <w:bCs w:val="0"/>
        </w:rPr>
        <w:t>M</w:t>
      </w:r>
      <w:r>
        <w:rPr>
          <w:rFonts w:ascii="Courier New" w:hAnsi="Courier New"/>
          <w:b w:val="0"/>
          <w:bCs w:val="0"/>
        </w:rPr>
        <w:t xml:space="preserve">antenimiento </w:t>
      </w:r>
      <w:r>
        <w:rPr>
          <w:rFonts w:ascii="Courier New" w:hAnsi="Courier New"/>
          <w:b w:val="0"/>
          <w:bCs w:val="0"/>
        </w:rPr>
        <w:t>de los Cemen</w:t>
      </w:r>
      <w:r>
        <w:rPr>
          <w:rFonts w:ascii="Courier New" w:hAnsi="Courier New"/>
          <w:b w:val="0"/>
          <w:bCs w:val="0"/>
        </w:rPr>
        <w:t>terios que mantiene con la Municipalidad de Alta Gracia la identificaci</w:t>
      </w:r>
      <w:r>
        <w:rPr>
          <w:rFonts w:ascii="Courier New" w:hAnsi="Courier New"/>
          <w:b w:val="0"/>
          <w:bCs w:val="0"/>
        </w:rPr>
        <w:t>ón N° 2682.</w:t>
      </w:r>
    </w:p>
    <w:p>
      <w:pPr>
        <w:pStyle w:val="P5"/>
        <w:ind w:hanging="748" w:left="748"/>
        <w:jc w:val="righ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</w:t>
      </w: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 xml:space="preserve"> 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Art.2</w:t>
      </w:r>
      <w:r>
        <w:rPr>
          <w:rFonts w:ascii="Courier New" w:hAnsi="Courier New"/>
        </w:rPr>
        <w:t xml:space="preserve">: AUTORIZAR </w:t>
      </w:r>
      <w:r>
        <w:rPr>
          <w:rFonts w:ascii="Courier New" w:hAnsi="Courier New"/>
          <w:b w:val="0"/>
          <w:bCs w:val="0"/>
        </w:rPr>
        <w:t xml:space="preserve">el retiro de los restos conforme a la voluntad manifestada por la Sra. </w:t>
      </w:r>
      <w:r>
        <w:rPr>
          <w:rFonts w:ascii="Courier New" w:hAnsi="Courier New"/>
          <w:b w:val="0"/>
          <w:bCs w:val="0"/>
        </w:rPr>
        <w:t>Mar</w:t>
      </w:r>
      <w:r>
        <w:rPr>
          <w:rFonts w:ascii="Courier New" w:hAnsi="Courier New"/>
          <w:b w:val="0"/>
          <w:bCs w:val="0"/>
        </w:rPr>
        <w:t xml:space="preserve">ía </w:t>
      </w:r>
      <w:r>
        <w:rPr>
          <w:rFonts w:ascii="Courier New" w:hAnsi="Courier New"/>
          <w:b w:val="0"/>
          <w:bCs w:val="0"/>
        </w:rPr>
        <w:t>Cristina Sigampa</w:t>
      </w:r>
      <w:r>
        <w:rPr>
          <w:rFonts w:ascii="Courier New" w:hAnsi="Courier New"/>
          <w:b w:val="0"/>
          <w:bCs w:val="0"/>
        </w:rPr>
        <w:t xml:space="preserve"> a Fs.3.</w:t>
      </w: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</w:rPr>
      </w:pPr>
      <w:r>
        <w:rPr>
          <w:rFonts w:ascii="Courier New" w:hAnsi="Courier New"/>
          <w:u w:val="single"/>
        </w:rPr>
        <w:t>Art.3</w:t>
      </w:r>
      <w:r>
        <w:rPr>
          <w:rFonts w:ascii="Courier New" w:hAnsi="Courier New"/>
        </w:rPr>
        <w:t xml:space="preserve">: FÍJASE </w:t>
      </w:r>
      <w:r>
        <w:rPr>
          <w:rFonts w:ascii="Courier New" w:hAnsi="Courier New"/>
          <w:b w:val="0"/>
          <w:bCs w:val="0"/>
        </w:rPr>
        <w:t>una cuota mensual de pesos treinta y uno ($31</w:t>
      </w:r>
      <w:r>
        <w:rPr>
          <w:rFonts w:ascii="Courier New" w:hAnsi="Courier New"/>
          <w:b w:val="0"/>
          <w:bCs w:val="0"/>
        </w:rPr>
        <w:t>.</w:t>
      </w:r>
      <w:r>
        <w:rPr>
          <w:rFonts w:ascii="Courier New" w:hAnsi="Courier New"/>
          <w:b w:val="0"/>
          <w:bCs w:val="0"/>
        </w:rPr>
        <w:t>00) en concepto de Tasa por Servicios a la Propiedad a partir de la promulgaci</w:t>
      </w:r>
      <w:r>
        <w:rPr>
          <w:rFonts w:ascii="Courier New" w:hAnsi="Courier New"/>
          <w:b w:val="0"/>
          <w:bCs w:val="0"/>
        </w:rPr>
        <w:t>ón de la presente a la Desig</w:t>
      </w:r>
      <w:r>
        <w:rPr>
          <w:rFonts w:ascii="Courier New" w:hAnsi="Courier New"/>
          <w:b w:val="0"/>
          <w:bCs w:val="0"/>
        </w:rPr>
        <w:t>naci</w:t>
      </w:r>
      <w:r>
        <w:rPr>
          <w:rFonts w:ascii="Courier New" w:hAnsi="Courier New"/>
          <w:b w:val="0"/>
          <w:bCs w:val="0"/>
        </w:rPr>
        <w:t>ón Catastral 01-01-054-004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 xml:space="preserve">  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DETERM</w:t>
      </w:r>
      <w:r>
        <w:rPr>
          <w:rFonts w:ascii="Courier New" w:hAnsi="Courier New"/>
          <w:b w:val="1"/>
          <w:bCs w:val="1"/>
        </w:rPr>
        <w:t>ÍNASE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por cada cuota abonada en término del beneficio otorgado en el Artículo 3 de la presente,  se eximirán cuatro (4) cuotas de la deuda.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>ÉSC</w:t>
      </w:r>
      <w:r>
        <w:rPr>
          <w:rFonts w:ascii="Courier New" w:hAnsi="Courier New"/>
          <w:b w:val="1"/>
          <w:bCs w:val="1"/>
        </w:rPr>
        <w:t>E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que la falta de pago de tres cuotas consecutivas o alternadas de la establecida, hará caducar automáticamente el beneficio otorgado, así como la transferencia o cambio de titularidad del inmueble.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>al Sr. Intendente Municipal interceda ante los procuradores actuantes a fin de dejar sin efecto los juicios iniciados por el cobro de ambos conceptos, así como los gastos y honorarios devengados.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 xml:space="preserve"> </w:t>
      </w: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 DÍAS DEL MES DE ABRIL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2026-07-09T18:37:43Z</dcterms:created>
  <cp:lastModifiedBy>Federico Parisi</cp:lastModifiedBy>
  <cp:lastPrinted>2008-05-10T01:23:00Z</cp:lastPrinted>
  <dcterms:modified xsi:type="dcterms:W3CDTF">2026-07-09T18:37:43Z</dcterms:modified>
  <cp:revision>2</cp:revision>
  <dc:title>PROYECTO DE ORDENANZA</dc:title>
</cp:coreProperties>
</file>