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rPr>
          <w:b w:val="1"/>
          <w:bCs w:val="1"/>
        </w:rPr>
      </w:pPr>
    </w:p>
    <w:p>
      <w:pPr>
        <w:pStyle w:val="P2"/>
        <w:rPr>
          <w:b w:val="1"/>
          <w:bCs w:val="1"/>
        </w:rPr>
      </w:pPr>
    </w:p>
    <w:p>
      <w:pPr>
        <w:pStyle w:val="P2"/>
        <w:rPr>
          <w:b w:val="1"/>
          <w:bCs w:val="1"/>
        </w:rPr>
      </w:pPr>
    </w:p>
    <w:p>
      <w:pPr>
        <w:pStyle w:val="P2"/>
        <w:rPr>
          <w:b w:val="1"/>
          <w:bCs w:val="1"/>
        </w:rPr>
      </w:pPr>
      <w:r>
        <w:rPr>
          <w:b w:val="1"/>
          <w:bCs w:val="1"/>
        </w:rPr>
        <w:t>ORDENANZA Nº 812</w:t>
      </w:r>
      <w:r>
        <w:rPr>
          <w:b w:val="1"/>
          <w:bCs w:val="1"/>
        </w:rPr>
        <w:t>2</w:t>
      </w:r>
    </w:p>
    <w:p>
      <w:pPr>
        <w:jc w:val="both"/>
        <w:rPr>
          <w:rFonts w:ascii="Courier New" w:hAnsi="Courier New"/>
          <w:sz w:val="24"/>
          <w:szCs w:val="24"/>
          <w:u w:val="single"/>
        </w:rPr>
      </w:pPr>
    </w:p>
    <w:p>
      <w:pPr>
        <w:jc w:val="both"/>
        <w:rPr>
          <w:rFonts w:ascii="Courier New" w:hAnsi="Courier New"/>
          <w:sz w:val="24"/>
          <w:szCs w:val="24"/>
          <w:u w:val="single"/>
        </w:rPr>
      </w:pPr>
    </w:p>
    <w:p>
      <w:pPr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Visto: El Expediente 1270/2001, adjunto 368/2007 ; y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pStyle w:val="P1"/>
        <w:rPr>
          <w:b w:val="1"/>
          <w:bCs w:val="1"/>
        </w:rPr>
      </w:pPr>
      <w:r>
        <w:rPr>
          <w:b w:val="1"/>
          <w:bCs w:val="1"/>
        </w:rPr>
        <w:t>C O N S I D E R A N D O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pStyle w:val="P3"/>
        <w:jc w:val="both"/>
      </w:pPr>
    </w:p>
    <w:p>
      <w:pPr>
        <w:ind w:left="708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Que a través del mismo y mediante nota,  el Sr. Mario Ponciano Nieto, DNI Nº 6.445,043, con domicilio en calle Eduardo Gamond Nº 736 de nuestra ciudad, solicita eximición de Tasa por Servicio a la Propiedad  del inmueble designación catastral 03-01-040-002;</w:t>
      </w:r>
    </w:p>
    <w:p>
      <w:pPr>
        <w:ind w:left="708"/>
        <w:jc w:val="both"/>
        <w:rPr>
          <w:rFonts w:ascii="Courier New" w:hAnsi="Courier New"/>
          <w:sz w:val="24"/>
          <w:szCs w:val="24"/>
        </w:rPr>
      </w:pPr>
    </w:p>
    <w:p>
      <w:pPr>
        <w:ind w:left="708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dicho inmueble es ocupado junto a su esposa y un hijo menor, siendo ésta única propiedad del solicitante;</w:t>
      </w:r>
    </w:p>
    <w:p>
      <w:pPr>
        <w:ind w:left="708"/>
        <w:jc w:val="both"/>
        <w:rPr>
          <w:rFonts w:ascii="Courier New" w:hAnsi="Courier New"/>
          <w:sz w:val="24"/>
          <w:szCs w:val="24"/>
        </w:rPr>
      </w:pPr>
    </w:p>
    <w:p>
      <w:pPr>
        <w:pStyle w:val="P4"/>
        <w:ind w:left="708"/>
      </w:pPr>
      <w:r>
        <w:t>Que por Resolución Nº 097/02 de la Dirección de Ingresos Públicos, se le eximio en un setenta por ciento por los periodos no abonados correspondientes a los años 2000, 2001 y 2002 respectivamente;</w:t>
      </w:r>
    </w:p>
    <w:p>
      <w:pPr>
        <w:pStyle w:val="P4"/>
        <w:ind w:left="708"/>
      </w:pPr>
    </w:p>
    <w:p>
      <w:pPr>
        <w:ind w:left="708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actualmente parte de la deuda se encuentra en gestión judicial;</w:t>
      </w:r>
    </w:p>
    <w:p>
      <w:pPr>
        <w:ind w:left="708"/>
        <w:jc w:val="both"/>
        <w:rPr>
          <w:rFonts w:ascii="Courier New" w:hAnsi="Courier New"/>
          <w:sz w:val="24"/>
          <w:szCs w:val="24"/>
        </w:rPr>
      </w:pPr>
    </w:p>
    <w:p>
      <w:pPr>
        <w:ind w:left="708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el relevamiento socioeconómico realizado, informa que es jubilado, su esposa percibe una pensión municipal y reciben modulo alimentario;</w:t>
      </w:r>
    </w:p>
    <w:p>
      <w:pPr>
        <w:ind w:left="708"/>
        <w:jc w:val="both"/>
        <w:rPr>
          <w:rFonts w:ascii="Courier New" w:hAnsi="Courier New"/>
          <w:sz w:val="24"/>
          <w:szCs w:val="24"/>
        </w:rPr>
      </w:pPr>
    </w:p>
    <w:p>
      <w:pPr>
        <w:ind w:left="708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el grupo familiar cuenta con ingresos económicos estables pero no llegan a cubrir la canasta básica;</w:t>
      </w:r>
    </w:p>
    <w:p>
      <w:pPr>
        <w:pStyle w:val="P3"/>
        <w:jc w:val="both"/>
      </w:pPr>
    </w:p>
    <w:p>
      <w:pPr>
        <w:pStyle w:val="P5"/>
      </w:pPr>
      <w:r>
        <w:t>Que analizado el expediente, evaluada la situación por la Comisión de Hacienda, ésta emite despacho favorable, aprobado por unanimidad en Sesión Ordinaria del día 23 de Julio de 2008.</w:t>
      </w:r>
    </w:p>
    <w:p>
      <w:pPr>
        <w:pStyle w:val="P3"/>
        <w:ind w:left="0"/>
      </w:pPr>
    </w:p>
    <w:p>
      <w:pPr>
        <w:pStyle w:val="P3"/>
        <w:jc w:val="center"/>
        <w:rPr>
          <w:b w:val="1"/>
          <w:bCs w:val="1"/>
        </w:rPr>
      </w:pPr>
    </w:p>
    <w:p>
      <w:pPr>
        <w:pStyle w:val="P3"/>
        <w:jc w:val="center"/>
        <w:rPr>
          <w:b w:val="1"/>
          <w:bCs w:val="1"/>
        </w:rPr>
      </w:pPr>
    </w:p>
    <w:p>
      <w:pPr>
        <w:pStyle w:val="P3"/>
        <w:jc w:val="center"/>
        <w:rPr>
          <w:b w:val="1"/>
          <w:bCs w:val="1"/>
        </w:rPr>
      </w:pPr>
      <w:r>
        <w:rPr>
          <w:b w:val="1"/>
          <w:bCs w:val="1"/>
        </w:rPr>
        <w:t xml:space="preserve">EL HONORABLE CONCEJO DELIBERANTE DE LA CIUDAD DE ALTA GRACIA  SANCIONA CON FUERZA DE ORDENANZA</w:t>
      </w:r>
    </w:p>
    <w:p>
      <w:pPr>
        <w:pStyle w:val="P3"/>
        <w:ind w:left="0"/>
        <w:rPr>
          <w:b w:val="1"/>
          <w:bCs w:val="1"/>
        </w:rPr>
      </w:pPr>
    </w:p>
    <w:p>
      <w:pPr>
        <w:pStyle w:val="P3"/>
        <w:ind w:left="0"/>
        <w:rPr>
          <w:b w:val="1"/>
          <w:bCs w:val="1"/>
        </w:rPr>
      </w:pPr>
      <w:r>
        <w:t>...///</w:t>
      </w:r>
    </w:p>
    <w:p>
      <w:pPr>
        <w:pStyle w:val="P3"/>
        <w:ind w:left="0"/>
        <w:rPr>
          <w:b w:val="1"/>
          <w:bCs w:val="1"/>
        </w:rPr>
      </w:pPr>
    </w:p>
    <w:p>
      <w:pPr>
        <w:pStyle w:val="P3"/>
        <w:ind w:hanging="709"/>
        <w:jc w:val="both"/>
        <w:rPr>
          <w:b w:val="1"/>
          <w:bCs w:val="1"/>
          <w:u w:val="single"/>
        </w:rPr>
      </w:pPr>
    </w:p>
    <w:p>
      <w:pPr>
        <w:pStyle w:val="P3"/>
        <w:ind w:hanging="709"/>
        <w:jc w:val="both"/>
        <w:rPr>
          <w:b w:val="1"/>
          <w:bCs w:val="1"/>
          <w:u w:val="single"/>
        </w:rPr>
      </w:pPr>
    </w:p>
    <w:p>
      <w:pPr>
        <w:pStyle w:val="P3"/>
        <w:ind w:hanging="709"/>
        <w:jc w:val="both"/>
        <w:rPr>
          <w:b w:val="1"/>
          <w:bCs w:val="1"/>
          <w:u w:val="single"/>
        </w:rPr>
      </w:pPr>
    </w:p>
    <w:p>
      <w:pPr>
        <w:pStyle w:val="P3"/>
        <w:ind w:hanging="709"/>
        <w:jc w:val="both"/>
        <w:rPr>
          <w:b w:val="1"/>
          <w:bCs w:val="1"/>
          <w:u w:val="single"/>
        </w:rPr>
      </w:pPr>
    </w:p>
    <w:p>
      <w:pPr>
        <w:pStyle w:val="P3"/>
        <w:ind w:hanging="709"/>
        <w:jc w:val="both"/>
        <w:rPr>
          <w:b w:val="1"/>
          <w:bCs w:val="1"/>
          <w:u w:val="single"/>
        </w:rPr>
      </w:pPr>
    </w:p>
    <w:p>
      <w:pPr>
        <w:pStyle w:val="P3"/>
        <w:ind w:hanging="709"/>
        <w:jc w:val="both"/>
        <w:rPr>
          <w:b w:val="1"/>
          <w:bCs w:val="1"/>
          <w:u w:val="single"/>
        </w:rPr>
      </w:pPr>
    </w:p>
    <w:p>
      <w:pPr>
        <w:pStyle w:val="P3"/>
        <w:ind w:hanging="709"/>
        <w:jc w:val="both"/>
      </w:pPr>
      <w:r>
        <w:t>...///2.-</w:t>
      </w:r>
    </w:p>
    <w:p>
      <w:pPr>
        <w:pStyle w:val="P3"/>
        <w:ind w:hanging="709"/>
        <w:jc w:val="both"/>
        <w:rPr>
          <w:b w:val="1"/>
          <w:bCs w:val="1"/>
          <w:u w:val="single"/>
        </w:rPr>
      </w:pPr>
    </w:p>
    <w:p>
      <w:pPr>
        <w:pStyle w:val="P3"/>
        <w:ind w:hanging="709"/>
        <w:jc w:val="both"/>
      </w:pPr>
      <w:r>
        <w:rPr>
          <w:b w:val="1"/>
          <w:bCs w:val="1"/>
          <w:u w:val="single"/>
        </w:rPr>
        <w:t>Art.1</w:t>
      </w:r>
      <w:r>
        <w:rPr>
          <w:b w:val="1"/>
          <w:bCs w:val="1"/>
        </w:rPr>
        <w:t xml:space="preserve">: </w:t>
      </w:r>
      <w:r>
        <w:rPr>
          <w:b w:val="1"/>
          <w:bCs w:val="1"/>
        </w:rPr>
        <w:t>EX</w:t>
      </w:r>
      <w:r>
        <w:rPr>
          <w:b w:val="1"/>
          <w:bCs w:val="1"/>
        </w:rPr>
        <w:t>ÍMASE</w:t>
      </w:r>
      <w:r>
        <w:rPr>
          <w:b w:val="1"/>
          <w:bCs w:val="1"/>
        </w:rPr>
        <w:t xml:space="preserve"> </w:t>
      </w:r>
      <w:r>
        <w:t>en un cien por ciento (100%) la deuda que a la fecha de promulgación de la presente mantiene la propiedad Designación Catastral 03-01-040-002.-</w:t>
      </w:r>
    </w:p>
    <w:p>
      <w:pPr>
        <w:pStyle w:val="P3"/>
        <w:ind w:hanging="709"/>
        <w:jc w:val="both"/>
        <w:rPr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b w:val="1"/>
          <w:bCs w:val="1"/>
          <w:u w:val="single"/>
        </w:rPr>
        <w:t>Art.2</w:t>
      </w:r>
      <w:r>
        <w:rPr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  <w:sz w:val="24"/>
          <w:szCs w:val="24"/>
        </w:rPr>
        <w:t>F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ÍJASE </w:t>
      </w:r>
      <w:r>
        <w:rPr>
          <w:rFonts w:ascii="Courier New" w:hAnsi="Courier New"/>
          <w:sz w:val="24"/>
          <w:szCs w:val="24"/>
        </w:rPr>
        <w:t xml:space="preserve">una cuota de PESOS OCHO ($ 8.00) por Tasa de Servicios a la Propiedad al inmueble Designación Catastral 03-01-040-002 a partir de la promulgación de la presente.- </w:t>
      </w:r>
    </w:p>
    <w:p>
      <w:pPr>
        <w:pStyle w:val="P3"/>
        <w:ind w:hanging="709"/>
        <w:jc w:val="both"/>
        <w:rPr>
          <w:b w:val="1"/>
          <w:bCs w:val="1"/>
          <w:u w:val="single"/>
        </w:rPr>
      </w:pPr>
    </w:p>
    <w:p>
      <w:pPr>
        <w:ind w:hanging="540" w:left="540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Art.3</w:t>
      </w:r>
      <w:r>
        <w:rPr>
          <w:rFonts w:ascii="Courier New" w:hAnsi="Courier New"/>
          <w:b w:val="1"/>
          <w:bCs w:val="1"/>
          <w:sz w:val="24"/>
          <w:szCs w:val="24"/>
        </w:rPr>
        <w:t>: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  <w:r>
        <w:rPr>
          <w:rFonts w:ascii="Courier New" w:hAnsi="Courier New"/>
          <w:b w:val="1"/>
          <w:bCs w:val="1"/>
          <w:sz w:val="24"/>
          <w:szCs w:val="24"/>
        </w:rPr>
        <w:t>CONDICIONASE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  <w:r>
        <w:rPr>
          <w:rFonts w:ascii="Courier New" w:hAnsi="Courier New"/>
          <w:sz w:val="24"/>
          <w:szCs w:val="24"/>
        </w:rPr>
        <w:t xml:space="preserve">que la falta de pago de tres (3)  cuotas consecutivas o alternadas, así como la transferencia o cambio de titularidad del inmueble, hará caducar automáticamente los beneficios concedidos.-</w:t>
      </w:r>
    </w:p>
    <w:p>
      <w:pPr>
        <w:ind w:hanging="540" w:left="540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540" w:left="540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Art.4</w:t>
      </w:r>
      <w:r>
        <w:rPr>
          <w:rFonts w:ascii="Courier New" w:hAnsi="Courier New"/>
          <w:sz w:val="24"/>
          <w:szCs w:val="24"/>
        </w:rPr>
        <w:t xml:space="preserve">: 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SOLICÍTASE </w:t>
      </w:r>
      <w:r>
        <w:rPr>
          <w:rFonts w:ascii="Courier New" w:hAnsi="Courier New"/>
          <w:sz w:val="24"/>
          <w:szCs w:val="24"/>
        </w:rPr>
        <w:t>al Sr. Intendente, interceda ante el o los procuradores actuantes a fin de dejar sin efecto el o los juicios iniciados y los gastos y honorarios generados.-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567" w:left="567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</w:t>
      </w:r>
      <w:r>
        <w:rPr>
          <w:rFonts w:ascii="Courier New" w:hAnsi="Courier New"/>
          <w:b w:val="1"/>
          <w:bCs w:val="1"/>
          <w:sz w:val="24"/>
          <w:szCs w:val="24"/>
          <w:u w:val="single"/>
        </w:rPr>
        <w:t>5</w:t>
      </w:r>
      <w:r>
        <w:rPr>
          <w:rFonts w:ascii="Courier New" w:hAnsi="Courier New"/>
          <w:b w:val="1"/>
          <w:bCs w:val="1"/>
          <w:sz w:val="24"/>
          <w:szCs w:val="24"/>
        </w:rPr>
        <w:t>:</w:t>
      </w:r>
      <w:r>
        <w:rPr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  <w:sz w:val="24"/>
          <w:szCs w:val="24"/>
        </w:rPr>
        <w:t>PROTOCOLÍCESE</w:t>
      </w:r>
      <w:r>
        <w:rPr>
          <w:rFonts w:ascii="Courier New" w:hAnsi="Courier New"/>
          <w:sz w:val="24"/>
          <w:szCs w:val="24"/>
        </w:rPr>
        <w:t>, comuníquese, publíquese en el Boletín Oficial de la Ciudad de Alta Gracia, transcríbase al Libro de Ordenanzas y archívese.</w:t>
      </w:r>
    </w:p>
    <w:p>
      <w:pPr>
        <w:ind w:hanging="567" w:left="567"/>
        <w:jc w:val="both"/>
        <w:rPr>
          <w:rFonts w:ascii="Courier New" w:hAnsi="Courier New"/>
          <w:sz w:val="24"/>
          <w:szCs w:val="24"/>
        </w:rPr>
      </w:pPr>
    </w:p>
    <w:p>
      <w:pPr>
        <w:ind w:hanging="567" w:left="567"/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 xml:space="preserve">DADA EN LA SALA DE SESIONES DEL HONORABLE CONCEJO DELIBERANTE A LOS </w:t>
      </w:r>
      <w:r>
        <w:rPr>
          <w:rFonts w:ascii="Courier New" w:hAnsi="Courier New"/>
          <w:b w:val="1"/>
          <w:bCs w:val="1"/>
          <w:sz w:val="24"/>
          <w:szCs w:val="24"/>
        </w:rPr>
        <w:t>VEINTITR</w:t>
      </w:r>
      <w:r>
        <w:rPr>
          <w:rFonts w:ascii="Courier New" w:hAnsi="Courier New"/>
          <w:b w:val="1"/>
          <w:bCs w:val="1"/>
          <w:sz w:val="24"/>
          <w:szCs w:val="24"/>
        </w:rPr>
        <w:t>É</w:t>
      </w:r>
      <w:r>
        <w:rPr>
          <w:rFonts w:ascii="Courier New" w:hAnsi="Courier New"/>
          <w:b w:val="1"/>
          <w:bCs w:val="1"/>
          <w:sz w:val="24"/>
          <w:szCs w:val="24"/>
        </w:rPr>
        <w:t>S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DÍAS DEL MES DE JULIO DEL AÑO DOS MIL OCHO.</w:t>
      </w:r>
    </w:p>
    <w:p>
      <w:pPr>
        <w:pStyle w:val="P3"/>
        <w:ind w:hanging="709"/>
        <w:jc w:val="both"/>
        <w:rPr>
          <w:b w:val="1"/>
          <w:bCs w:val="1"/>
        </w:rPr>
      </w:pPr>
    </w:p>
    <w:p>
      <w:pPr>
        <w:pStyle w:val="P3"/>
        <w:ind w:hanging="709"/>
        <w:jc w:val="both"/>
        <w:rPr>
          <w:b w:val="1"/>
          <w:bCs w:val="1"/>
        </w:rPr>
      </w:pPr>
      <w:r>
        <w:rPr>
          <w:b w:val="1"/>
          <w:bCs w:val="1"/>
        </w:rPr>
        <w:t xml:space="preserve">     </w:t>
      </w:r>
    </w:p>
    <w:p>
      <w:pPr>
        <w:jc w:val="both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  <w:u w:val="single"/>
        </w:rPr>
      </w:pPr>
    </w:p>
    <w:sectPr>
      <w:type w:val="nextPage"/>
      <w:pgSz w:w="11907" w:h="16840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sz w:val="24"/>
      <w:szCs w:val="24"/>
      <w:lang w:val="es-MX"/>
    </w:rPr>
  </w:style>
  <w:style w:type="paragraph" w:styleId="P2">
    <w:name w:val="Title"/>
    <w:basedOn w:val="P0"/>
    <w:next w:val="P2"/>
    <w:pPr>
      <w:jc w:val="center"/>
    </w:pPr>
    <w:rPr>
      <w:rFonts w:ascii="Courier New" w:hAnsi="Courier New"/>
      <w:sz w:val="24"/>
      <w:szCs w:val="24"/>
      <w:u w:val="single"/>
      <w:lang w:val="es-MX"/>
    </w:rPr>
  </w:style>
  <w:style w:type="paragraph" w:styleId="P3">
    <w:name w:val="Body Text Indent"/>
    <w:basedOn w:val="P0"/>
    <w:next w:val="P3"/>
    <w:pPr>
      <w:ind w:left="709"/>
    </w:pPr>
    <w:rPr>
      <w:rFonts w:ascii="Courier New" w:hAnsi="Courier New"/>
      <w:sz w:val="24"/>
      <w:szCs w:val="24"/>
    </w:rPr>
  </w:style>
  <w:style w:type="paragraph" w:styleId="P4">
    <w:name w:val="Body Text"/>
    <w:basedOn w:val="P0"/>
    <w:next w:val="P4"/>
    <w:pPr>
      <w:jc w:val="both"/>
    </w:pPr>
    <w:rPr>
      <w:rFonts w:ascii="Courier New" w:hAnsi="Courier New"/>
      <w:sz w:val="24"/>
      <w:szCs w:val="24"/>
    </w:rPr>
  </w:style>
  <w:style w:type="paragraph" w:styleId="P5">
    <w:name w:val="Body Text Indent 2"/>
    <w:basedOn w:val="P0"/>
    <w:next w:val="P5"/>
    <w:pPr>
      <w:ind w:left="720"/>
      <w:jc w:val="both"/>
    </w:pPr>
    <w:rPr>
      <w:rFonts w:ascii="Courier New" w:hAnsi="Courier New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juan</dc:creator>
  <dcterms:created xsi:type="dcterms:W3CDTF">2026-07-09T18:36:40Z</dcterms:created>
  <cp:lastModifiedBy>Federico Parisi</cp:lastModifiedBy>
  <cp:lastPrinted>2008-07-25T00:44:00Z</cp:lastPrinted>
  <dcterms:modified xsi:type="dcterms:W3CDTF">2026-07-09T18:36:40Z</dcterms:modified>
  <cp:revision>2</cp:revision>
  <dc:title>Proyecto de Ordenanza</dc:title>
</cp:coreProperties>
</file>