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ind w:hanging="720" w:left="720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Nº </w:t>
      </w:r>
      <w:r>
        <w:rPr>
          <w:rFonts w:ascii="Courier New" w:hAnsi="Courier New"/>
          <w:b w:val="1"/>
          <w:bCs w:val="1"/>
          <w:u w:val="single"/>
        </w:rPr>
        <w:t>8123</w:t>
      </w:r>
    </w:p>
    <w:p>
      <w:pPr>
        <w:ind w:hanging="720" w:left="720"/>
        <w:jc w:val="both"/>
        <w:rPr>
          <w:rFonts w:ascii="Courier New" w:hAnsi="Courier New"/>
          <w:u w:val="single"/>
        </w:rPr>
      </w:pPr>
    </w:p>
    <w:p>
      <w:pPr>
        <w:ind w:hanging="720" w:left="720"/>
        <w:jc w:val="both"/>
        <w:rPr>
          <w:rFonts w:ascii="Courier New" w:hAnsi="Courier New"/>
          <w:u w:val="single"/>
        </w:rPr>
      </w:pPr>
    </w:p>
    <w:p>
      <w:pPr>
        <w:ind w:hanging="540"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60/08 iniciado por el Sr. Tello Jorge Guillermo solicitando la donación de  lote; y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ind w:left="567"/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Tello Jorge Guillermo solicito el lote, designación catastral 03-01-304-014, de B° Parque San Juan; </w:t>
      </w:r>
    </w:p>
    <w:p>
      <w:pPr>
        <w:ind w:left="540"/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Tello Jorge Guillermo reúne los requisitos para ser beneficiario, según consta en el informe socioeconómico obrante a Fs. 10 suscripto por la Lic. Estela Merlo, M.P 1369; </w:t>
      </w:r>
    </w:p>
    <w:p>
      <w:pPr>
        <w:ind w:left="540"/>
        <w:jc w:val="both"/>
        <w:rPr>
          <w:rFonts w:ascii="Courier New" w:hAnsi="Courier New"/>
        </w:rPr>
      </w:pPr>
    </w:p>
    <w:p>
      <w:pPr>
        <w:pStyle w:val="P4"/>
        <w:ind w:left="540"/>
      </w:pPr>
      <w:r>
        <w:t>Que a Fs. 12 del informe elaborado por la Dirección de la Vivienda, surge que el lote 15 de la MZ. Of.11, designación catastral 03-01-304-014, de B° Parque San Juan, no registra ninguna donación y se informa que realizada la inspección en el lugar el lote se encuentra cercado, con malezas, sin ningún tipo de construcción iniciada y sin conexiones de servicios;</w:t>
      </w:r>
    </w:p>
    <w:p>
      <w:pPr>
        <w:pStyle w:val="P4"/>
        <w:ind w:left="540"/>
      </w:pPr>
    </w:p>
    <w:p>
      <w:pPr>
        <w:ind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referido informe establece que el lote de referencia pertenece a los donados por los sucesores del Dr. Juan Félix Caferatta y otros, al Municipio; y aceptados por Ordenanza N° 6094;</w:t>
      </w:r>
    </w:p>
    <w:p>
      <w:pPr>
        <w:ind w:left="540"/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13/16 agrega la Dirección de Ingresos Públicos el informe del estado de deuda, que registra impagos únicamente los periodos que van desde la cuota 02/2008 hasta 006/2008;</w:t>
      </w:r>
    </w:p>
    <w:p>
      <w:pPr>
        <w:ind w:left="540"/>
        <w:jc w:val="both"/>
        <w:rPr>
          <w:rFonts w:ascii="Courier New" w:hAnsi="Courier New"/>
        </w:rPr>
      </w:pPr>
    </w:p>
    <w:p>
      <w:pPr>
        <w:ind w:left="540"/>
        <w:jc w:val="right"/>
        <w:rPr>
          <w:rFonts w:ascii="Courier New" w:hAnsi="Courier New"/>
        </w:rPr>
      </w:pPr>
      <w:r>
        <w:rPr>
          <w:rFonts w:ascii="Courier New" w:hAnsi="Courier New"/>
        </w:rPr>
        <w:t>Que a Fs. 17/18 el peticionante agrega el instrumento privado, con firmas certificadas por ante Escribano público, por el cual adquiere los derechos y acciones posesorios de parte del Sr. Martín Hernández, sobre el lote 15 de la Mz. Of. 11, designación catastral 03-01-304-014, de B° Parque San Juan;</w:t>
      </w:r>
    </w:p>
    <w:p>
      <w:pPr>
        <w:ind w:left="540"/>
        <w:jc w:val="right"/>
        <w:rPr>
          <w:rFonts w:ascii="Courier New" w:hAnsi="Courier New"/>
        </w:rPr>
      </w:pPr>
    </w:p>
    <w:p>
      <w:pPr>
        <w:ind w:left="54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left="540"/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>Que esta Comisión de Legislación General considera: atento a que el lote en cuestión no se ha podido disponer hasta la fecha en virtud de encontrarse una persona en posesión del mismo que lo mantenía alambrado y con las tasas municipales pagas y que el peticionante en forma privada lo sucede en la posesión y que ha sido intención de este Honorable Concejo Deliberante regularizar las situaciones de hecho, cuando así correspondiere, a fin de evitar ulteriores conflictos judiciales al Municipio.</w:t>
      </w:r>
    </w:p>
    <w:p>
      <w:pPr>
        <w:ind w:left="567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Que reunida al efecto, analizado el Expediente en cuestión y evaluada la situación por la Comisión de Legislación General, se emite despacho favorable, aprobado por unanimidad en Sesión Ordinaria del día 30 de Julio de 2008.</w:t>
      </w:r>
    </w:p>
    <w:p>
      <w:pPr>
        <w:jc w:val="both"/>
        <w:rPr>
          <w:rFonts w:ascii="Courier New" w:hAnsi="Courier New"/>
        </w:rPr>
      </w:pPr>
    </w:p>
    <w:p>
      <w:pPr>
        <w:pStyle w:val="P3"/>
        <w:spacing w:before="0" w:after="0"/>
        <w:rPr>
          <w:rFonts w:ascii="Courier New" w:hAnsi="Courier New"/>
          <w:b w:val="1"/>
          <w:bCs w:val="1"/>
        </w:rPr>
      </w:pPr>
    </w:p>
    <w:p>
      <w:pPr>
        <w:pStyle w:val="P3"/>
        <w:spacing w:before="0" w:after="0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EL HONORABLE CONCEJO DELIBERANTE DE LA CIUDAD DE</w:t>
      </w:r>
    </w:p>
    <w:p>
      <w:pPr>
        <w:pStyle w:val="P3"/>
        <w:spacing w:before="0" w:after="0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ALTA GRACIA S</w:t>
      </w:r>
      <w:r>
        <w:rPr>
          <w:rFonts w:ascii="Courier New" w:hAnsi="Courier New"/>
          <w:b w:val="1"/>
          <w:bCs w:val="1"/>
        </w:rPr>
        <w:t>ANCIONA CON FUERZA DE ORDENANZA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OTORGASE </w:t>
      </w:r>
      <w:r>
        <w:rPr>
          <w:rFonts w:ascii="Courier New" w:hAnsi="Courier New"/>
        </w:rPr>
        <w:t>en donación el lote 15 de la Mz. Of. 11, designación catastral 03-01-304-014. De B° Parque San Juan, a Tello Jorge Guillermo, DNI. 24.625.014.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EL</w:t>
      </w:r>
      <w:r>
        <w:rPr>
          <w:rFonts w:ascii="Courier New" w:hAnsi="Courier New"/>
        </w:rPr>
        <w:t xml:space="preserve"> beneficiario debe edificar en un plazo máximo de dieciocho (18) meses a partir de la promulgación de la presente Ordenanza, según el correspondiente plano aprobado por las oficinas técnicas correspondientes.</w:t>
      </w:r>
    </w:p>
    <w:p>
      <w:pPr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 LA</w:t>
      </w:r>
      <w:r>
        <w:rPr>
          <w:rFonts w:ascii="Courier New" w:hAnsi="Courier New"/>
        </w:rPr>
        <w:t xml:space="preserve"> donación dispuesta en la presente Ordenanza tiene el carácter de intransferible y caducará  de pleno derecho si no se cumplimenta lo prescripto en el Artículo anterior, debiendo el beneficiario restituir el inmueble a la Municipalidad de Alta Gracia y sólo podrá solicitar prórroga para construir si tiene las tasas al día.</w:t>
      </w:r>
    </w:p>
    <w:p>
      <w:pPr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 LA</w:t>
      </w:r>
      <w:r>
        <w:rPr>
          <w:rFonts w:ascii="Courier New" w:hAnsi="Courier New"/>
        </w:rPr>
        <w:t xml:space="preserve"> presente donación es con cargo, debiendo el beneficiario abonar en su totalidad las cargas tributarias que gravan el inmueble, las  contribuciones  por mejoras, desde la fecha de la donación y los gastos </w:t>
      </w:r>
    </w:p>
    <w:p>
      <w:pPr>
        <w:ind w:hanging="567" w:left="567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7" w:left="567"/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</w:rPr>
        <w:t>...///3.-</w:t>
      </w:r>
    </w:p>
    <w:p>
      <w:pPr>
        <w:ind w:hanging="567" w:left="567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 xml:space="preserve">de transferencia de dominio. En el supuesto de incumplimiento de esta obligación, la Municipalidad no </w:t>
      </w: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</w:rPr>
        <w:t>se hará  cargo en ningún caso de las erogaciones que deban pagar el beneficiario de acuerdo al presente artículo, debiendo abonar y mantener al día desde la fecha de la presente, la Tasa por Servicios a la Propiedad.</w:t>
      </w:r>
    </w:p>
    <w:p>
      <w:pPr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 LA</w:t>
      </w:r>
      <w:r>
        <w:rPr>
          <w:rFonts w:ascii="Courier New" w:hAnsi="Courier New"/>
        </w:rPr>
        <w:t xml:space="preserve"> presente Ordenanza es título hábil de posesión hasta tanto el Departamento Ejecutivo otorgue la correspondiente escritura traslativa de dominio.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Art.6</w:t>
      </w:r>
      <w:r>
        <w:rPr>
          <w:rFonts w:ascii="Courier New" w:hAnsi="Courier New"/>
          <w:b w:val="1"/>
          <w:bCs w:val="1"/>
        </w:rPr>
        <w:t>: AUTORÍZASE</w:t>
      </w:r>
      <w:r>
        <w:rPr>
          <w:rFonts w:ascii="Courier New" w:hAnsi="Courier New"/>
        </w:rPr>
        <w:t xml:space="preserve"> al Departamento Ejecutivo a suscribir la correspondiente escritura traslativa de dominio, la que se otorgará  de acuerdo con el dictamen final que a ese efecto emita el área correspondiente, previa supervisión, constatación e informe suministrado por el Área Municipal de la Vivienda y previa verificación de que posee las tasas al día, siendo los gastos a cargo del beneficiario.</w:t>
      </w:r>
    </w:p>
    <w:p>
      <w:pPr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Art.7</w:t>
      </w:r>
      <w:r>
        <w:rPr>
          <w:rFonts w:ascii="Courier New" w:hAnsi="Courier New"/>
          <w:b w:val="1"/>
          <w:bCs w:val="1"/>
        </w:rPr>
        <w:t>: EN</w:t>
      </w:r>
      <w:r>
        <w:rPr>
          <w:rFonts w:ascii="Courier New" w:hAnsi="Courier New"/>
        </w:rPr>
        <w:t xml:space="preserve"> todos los casos el donatario debe, a través del área pertinente, dejar expresa constancia de la conformidad del acto y de la renuncia a posteriores reclamos judiciales al Municipio.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Art.8</w:t>
      </w:r>
      <w:r>
        <w:rPr>
          <w:rFonts w:ascii="Courier New" w:hAnsi="Courier New"/>
          <w:b w:val="1"/>
          <w:bCs w:val="1"/>
        </w:rPr>
        <w:t>: EL</w:t>
      </w:r>
      <w:r>
        <w:rPr>
          <w:rFonts w:ascii="Courier New" w:hAnsi="Courier New"/>
        </w:rPr>
        <w:t xml:space="preserve"> lote donado debe ser destinado exclusivamente a vivienda familiar del beneficiario y su grupo familiar, siendo intransferible por el término de diez (10) años.</w:t>
      </w:r>
    </w:p>
    <w:p>
      <w:pPr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Art.9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DADA EN LA SALA DE SESIONES DEL HONORABLE CONCEJO DELIBERANTE A LOS </w:t>
      </w:r>
      <w:r>
        <w:rPr>
          <w:rFonts w:ascii="Courier New" w:hAnsi="Courier New"/>
          <w:b w:val="1"/>
          <w:bCs w:val="1"/>
        </w:rPr>
        <w:t xml:space="preserve">TREINTA </w:t>
      </w:r>
      <w:r>
        <w:rPr>
          <w:rFonts w:ascii="Courier New" w:hAnsi="Courier New"/>
          <w:b w:val="1"/>
          <w:bCs w:val="1"/>
        </w:rPr>
        <w:t xml:space="preserve">DÍAS DEL MES DE </w:t>
      </w:r>
      <w:r>
        <w:rPr>
          <w:rFonts w:ascii="Courier New" w:hAnsi="Courier New"/>
          <w:b w:val="1"/>
          <w:bCs w:val="1"/>
        </w:rPr>
        <w:t xml:space="preserve">JULIO </w:t>
      </w:r>
      <w:r>
        <w:rPr>
          <w:rFonts w:ascii="Courier New" w:hAnsi="Courier New"/>
          <w:b w:val="1"/>
          <w:bCs w:val="1"/>
        </w:rPr>
        <w:t>DEL AÑO DOS MIL OCHO.</w:t>
      </w:r>
    </w:p>
    <w:p>
      <w:pPr>
        <w:ind w:hanging="540" w:left="540"/>
        <w:jc w:val="both"/>
        <w:rPr>
          <w:rFonts w:ascii="Courier New" w:hAnsi="Courier New"/>
          <w:sz w:val="28"/>
          <w:szCs w:val="28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Body Text Indent"/>
    <w:basedOn w:val="P0"/>
    <w:next w:val="P1"/>
    <w:pPr>
      <w:ind w:left="720"/>
      <w:jc w:val="both"/>
    </w:pPr>
    <w:rPr>
      <w:rFonts w:ascii="Courier New" w:hAnsi="Courier New" w:cs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lang w:val="es-AR"/>
    </w:rPr>
  </w:style>
  <w:style w:type="paragraph" w:styleId="P3">
    <w:name w:val="xl40"/>
    <w:basedOn w:val="P0"/>
    <w:next w:val="P3"/>
    <w:pPr>
      <w:spacing w:before="100" w:after="100" w:beforeAutospacing="1" w:afterAutospacing="1"/>
      <w:jc w:val="center"/>
    </w:pPr>
    <w:rPr>
      <w:rFonts w:ascii="Tahoma" w:hAnsi="Tahoma" w:cs="Courier New"/>
    </w:rPr>
  </w:style>
  <w:style w:type="paragraph" w:styleId="P4">
    <w:name w:val="Body Text"/>
    <w:basedOn w:val="P0"/>
    <w:next w:val="P4"/>
    <w:pPr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The houze!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noname</dc:creator>
  <dcterms:created xsi:type="dcterms:W3CDTF">2026-07-09T18:36:31Z</dcterms:created>
  <cp:lastModifiedBy>Federico Parisi</cp:lastModifiedBy>
  <cp:lastPrinted>2008-08-05T01:17:00Z</cp:lastPrinted>
  <dcterms:modified xsi:type="dcterms:W3CDTF">2026-07-09T18:36:31Z</dcterms:modified>
  <cp:revision>2</cp:revision>
  <dc:title>( )</dc:title>
</cp:coreProperties>
</file>