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" Type="http://schemas.openxmlformats.org/officeDocument/2006/relationships/officeDocument" Target="/word/document.xml" /><Relationship Id="coreR1" Type="http://schemas.openxmlformats.org/package/2006/relationships/metadata/core-properties" Target="/docProps/core.xml" /><Relationship Id="appR1" Type="http://schemas.openxmlformats.org/officeDocument/2006/relationships/extended-properties" Target="/docProps/app.xml" /></Relationships>
</file>

<file path=word/document.xml><?xml version="1.0" encoding="utf-8"?>
<w:document xmlns:w="http://schemas.openxmlformats.org/wordprocessingml/2006/main" xmlns:r="http://schemas.openxmlformats.org/officeDocument/2006/relationships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body>
    <w:p>
      <w:pPr>
        <w:pStyle w:val="P3"/>
        <w:jc w:val="left"/>
        <w:rPr>
          <w:rFonts w:ascii="Courier New" w:hAnsi="Courier New"/>
          <w:sz w:val="24"/>
          <w:szCs w:val="24"/>
        </w:rPr>
      </w:pPr>
    </w:p>
    <w:p>
      <w:pPr>
        <w:pStyle w:val="P3"/>
        <w:rPr>
          <w:rFonts w:ascii="Courier New" w:hAnsi="Courier New"/>
          <w:sz w:val="24"/>
          <w:szCs w:val="24"/>
        </w:rPr>
      </w:pPr>
    </w:p>
    <w:p>
      <w:pPr>
        <w:pStyle w:val="P3"/>
        <w:rPr>
          <w:rFonts w:ascii="Courier New" w:hAnsi="Courier New"/>
          <w:sz w:val="24"/>
          <w:szCs w:val="24"/>
        </w:rPr>
      </w:pPr>
    </w:p>
    <w:p>
      <w:pPr>
        <w:pStyle w:val="P3"/>
        <w:rPr>
          <w:rFonts w:ascii="Courier New" w:hAnsi="Courier New"/>
          <w:sz w:val="24"/>
          <w:szCs w:val="24"/>
        </w:rPr>
      </w:pPr>
      <w:r>
        <w:rPr>
          <w:rFonts w:ascii="Courier New" w:hAnsi="Courier New"/>
          <w:sz w:val="24"/>
          <w:szCs w:val="24"/>
        </w:rPr>
        <w:t>ORDENANZA N° 8127</w:t>
      </w:r>
    </w:p>
    <w:p>
      <w:pPr>
        <w:jc w:val="both"/>
        <w:rPr>
          <w:rFonts w:ascii="Courier New" w:hAnsi="Courier New"/>
          <w:b w:val="1"/>
          <w:bCs w:val="1"/>
        </w:rPr>
      </w:pPr>
    </w:p>
    <w:p>
      <w:pPr>
        <w:jc w:val="both"/>
        <w:rPr>
          <w:rFonts w:ascii="Courier New" w:hAnsi="Courier New"/>
          <w:b w:val="1"/>
          <w:bCs w:val="1"/>
        </w:rPr>
      </w:pPr>
    </w:p>
    <w:p>
      <w:pPr>
        <w:pStyle w:val="P6"/>
      </w:pPr>
      <w:r>
        <w:t xml:space="preserve">Visto: El Expediente N° 1117/02; y </w:t>
      </w:r>
    </w:p>
    <w:p>
      <w:pPr>
        <w:ind w:hanging="748" w:left="748"/>
        <w:jc w:val="both"/>
        <w:rPr>
          <w:rFonts w:ascii="Courier New" w:hAnsi="Courier New"/>
        </w:rPr>
      </w:pPr>
    </w:p>
    <w:p>
      <w:pPr>
        <w:ind w:hanging="748" w:left="748"/>
        <w:jc w:val="both"/>
        <w:rPr>
          <w:rFonts w:ascii="Courier New" w:hAnsi="Courier New"/>
        </w:rPr>
      </w:pPr>
    </w:p>
    <w:p>
      <w:pPr>
        <w:pStyle w:val="P1"/>
        <w:rPr>
          <w:rFonts w:ascii="Courier New" w:hAnsi="Courier New"/>
          <w:sz w:val="24"/>
          <w:szCs w:val="24"/>
        </w:rPr>
      </w:pPr>
      <w:r>
        <w:rPr>
          <w:rFonts w:ascii="Courier New" w:hAnsi="Courier New"/>
          <w:sz w:val="24"/>
          <w:szCs w:val="24"/>
        </w:rPr>
        <w:t>C O N S I D E R A N D O</w:t>
      </w:r>
    </w:p>
    <w:p/>
    <w:p/>
    <w:p>
      <w:pPr>
        <w:ind w:left="748"/>
        <w:jc w:val="both"/>
        <w:rPr>
          <w:rFonts w:ascii="Courier New" w:hAnsi="Courier New"/>
        </w:rPr>
      </w:pPr>
      <w:r>
        <w:rPr>
          <w:rFonts w:ascii="Courier New" w:hAnsi="Courier New"/>
        </w:rPr>
        <w:t>Que a través del mismo, el Sr. Roberto Vignolo , DNI Nº 6.447.921, con domicilio en calle Formosa Nº 954, Bº San Martín de nuestra ciudad, solicita cuota accesible de Tasa por Servicios a la Propiedad correspondiente al inmueble designación catastral 03-01-442-005-000;</w:t>
      </w:r>
    </w:p>
    <w:p>
      <w:pPr>
        <w:ind w:left="748"/>
        <w:jc w:val="both"/>
        <w:rPr>
          <w:rFonts w:ascii="Courier New" w:hAnsi="Courier New"/>
        </w:rPr>
      </w:pPr>
    </w:p>
    <w:p>
      <w:pPr>
        <w:ind w:left="748"/>
        <w:jc w:val="both"/>
        <w:rPr>
          <w:rFonts w:ascii="Courier New" w:hAnsi="Courier New"/>
        </w:rPr>
      </w:pPr>
      <w:r>
        <w:rPr>
          <w:rFonts w:ascii="Courier New" w:hAnsi="Courier New"/>
        </w:rPr>
        <w:t xml:space="preserve">Que el relevamiento socio económico y ambiental efectuado por la Dirección de Desarrollo Humano y Trabajo,  noticia que el peticionante se encuentra desocupado, no posee ingresos económicos de ninguna índole, padece severos problemas de salud, con incapacidad laboral del setenta y seis por ciento;</w:t>
      </w:r>
    </w:p>
    <w:p>
      <w:pPr>
        <w:ind w:left="748"/>
        <w:jc w:val="both"/>
        <w:rPr>
          <w:rFonts w:ascii="Courier New" w:hAnsi="Courier New"/>
        </w:rPr>
      </w:pPr>
    </w:p>
    <w:p>
      <w:pPr>
        <w:ind w:left="748"/>
        <w:jc w:val="both"/>
        <w:rPr>
          <w:rFonts w:ascii="Courier New" w:hAnsi="Courier New"/>
        </w:rPr>
      </w:pPr>
      <w:r>
        <w:rPr>
          <w:rFonts w:ascii="Courier New" w:hAnsi="Courier New"/>
        </w:rPr>
        <w:t xml:space="preserve">Que se encuentra gestionando  mediante la Dirección de Desarrollo Humano y Trabajo,  pensión graciable, ya que no cuenta con beneficio de jubilación ni pensión como así tampoco obra social;</w:t>
      </w:r>
    </w:p>
    <w:p>
      <w:pPr>
        <w:ind w:left="748"/>
        <w:jc w:val="both"/>
        <w:rPr>
          <w:rFonts w:ascii="Courier New" w:hAnsi="Courier New"/>
        </w:rPr>
      </w:pPr>
    </w:p>
    <w:p>
      <w:pPr>
        <w:pStyle w:val="P7"/>
      </w:pPr>
      <w:r>
        <w:t xml:space="preserve">Que la esposa se desempeña como empleada doméstica y  se trata de un grupo familiar carente de Recursos económicos, que  no llegan a cubrir la canasta básica;</w:t>
      </w:r>
    </w:p>
    <w:p>
      <w:pPr>
        <w:jc w:val="both"/>
        <w:rPr>
          <w:rFonts w:ascii="Courier New" w:hAnsi="Courier New"/>
        </w:rPr>
      </w:pPr>
    </w:p>
    <w:p>
      <w:pPr>
        <w:pStyle w:val="P7"/>
      </w:pPr>
      <w:r>
        <w:t>Que a fs 31/32 obra el correspondiente informa de deuda emitido por la Dirección de Ingresos Públicos,;</w:t>
      </w:r>
    </w:p>
    <w:p>
      <w:pPr>
        <w:pStyle w:val="P7"/>
      </w:pPr>
    </w:p>
    <w:p>
      <w:pPr>
        <w:pStyle w:val="P7"/>
      </w:pPr>
      <w:r>
        <w:t>Que evaluado el Expediente de referencia por la Comisión de Hacienda, se emite despacho favorable, aprobado por unanimidad en Sesión Ordinaria del 30 de Julio de 2008.</w:t>
      </w:r>
    </w:p>
    <w:p/>
    <w:p>
      <w:pPr>
        <w:pStyle w:val="P1"/>
        <w:rPr>
          <w:rFonts w:ascii="Courier New" w:hAnsi="Courier New"/>
          <w:sz w:val="24"/>
          <w:szCs w:val="24"/>
        </w:rPr>
      </w:pPr>
    </w:p>
    <w:p>
      <w:pPr>
        <w:pStyle w:val="P1"/>
        <w:rPr>
          <w:rFonts w:ascii="Courier New" w:hAnsi="Courier New"/>
          <w:sz w:val="24"/>
          <w:szCs w:val="24"/>
        </w:rPr>
      </w:pPr>
      <w:r>
        <w:rPr>
          <w:rFonts w:ascii="Courier New" w:hAnsi="Courier New"/>
          <w:sz w:val="24"/>
          <w:szCs w:val="24"/>
        </w:rPr>
        <w:t>EL HONORABLE CONCEJO DELIBERANTE DE LA CIUDAD DE</w:t>
      </w:r>
    </w:p>
    <w:p>
      <w:pPr>
        <w:pStyle w:val="P2"/>
        <w:rPr>
          <w:rFonts w:ascii="Courier New" w:hAnsi="Courier New"/>
        </w:rPr>
      </w:pPr>
      <w:r>
        <w:rPr>
          <w:rFonts w:ascii="Courier New" w:hAnsi="Courier New"/>
        </w:rPr>
        <w:t>ALTA GRACIA SANCIONA CON FUERZA DE ORDENANZA</w:t>
      </w:r>
    </w:p>
    <w:p>
      <w:pPr>
        <w:rPr>
          <w:rFonts w:ascii="Courier New" w:hAnsi="Courier New"/>
        </w:rPr>
      </w:pPr>
    </w:p>
    <w:p>
      <w:pPr>
        <w:jc w:val="right"/>
        <w:rPr>
          <w:rFonts w:ascii="Courier New" w:hAnsi="Courier New"/>
        </w:rPr>
      </w:pPr>
    </w:p>
    <w:p>
      <w:pPr>
        <w:jc w:val="right"/>
        <w:rPr>
          <w:rFonts w:ascii="Courier New" w:hAnsi="Courier New"/>
        </w:rPr>
      </w:pPr>
      <w:r>
        <w:rPr>
          <w:rFonts w:ascii="Courier New" w:hAnsi="Courier New"/>
        </w:rPr>
        <w:t>...///</w:t>
      </w:r>
    </w:p>
    <w:p>
      <w:pPr>
        <w:rPr>
          <w:rFonts w:ascii="Courier New" w:hAnsi="Courier New"/>
        </w:rPr>
      </w:pPr>
    </w:p>
    <w:p>
      <w:pPr>
        <w:rPr>
          <w:rFonts w:ascii="Courier New" w:hAnsi="Courier New"/>
        </w:rPr>
      </w:pPr>
    </w:p>
    <w:p>
      <w:pPr>
        <w:rPr>
          <w:rFonts w:ascii="Courier New" w:hAnsi="Courier New"/>
        </w:rPr>
      </w:pPr>
    </w:p>
    <w:p>
      <w:pPr>
        <w:pStyle w:val="P5"/>
        <w:rPr>
          <w:rFonts w:ascii="Courier New" w:hAnsi="Courier New"/>
          <w:b w:val="1"/>
          <w:bCs w:val="1"/>
        </w:rPr>
      </w:pPr>
    </w:p>
    <w:p>
      <w:pPr>
        <w:rPr>
          <w:rFonts w:ascii="Courier New" w:hAnsi="Courier New"/>
        </w:rPr>
      </w:pPr>
      <w:r>
        <w:rPr>
          <w:rFonts w:ascii="Courier New" w:hAnsi="Courier New"/>
        </w:rPr>
        <w:t>...///2.-</w:t>
      </w:r>
    </w:p>
    <w:p>
      <w:pPr>
        <w:rPr>
          <w:rFonts w:ascii="Courier New" w:hAnsi="Courier New"/>
        </w:rPr>
      </w:pPr>
    </w:p>
    <w:p>
      <w:pPr>
        <w:rPr>
          <w:rFonts w:ascii="Courier New" w:hAnsi="Courier New"/>
        </w:rPr>
      </w:pPr>
    </w:p>
    <w:p>
      <w:pPr>
        <w:ind w:hanging="748" w:left="748"/>
        <w:jc w:val="both"/>
        <w:rPr>
          <w:rFonts w:ascii="Courier New" w:hAnsi="Courier New"/>
        </w:rPr>
      </w:pPr>
      <w:r>
        <w:rPr>
          <w:rFonts w:ascii="Courier New" w:hAnsi="Courier New"/>
          <w:b w:val="1"/>
          <w:bCs w:val="1"/>
          <w:u w:val="single"/>
        </w:rPr>
        <w:t>Art.1</w:t>
      </w:r>
      <w:r>
        <w:rPr>
          <w:rFonts w:ascii="Courier New" w:hAnsi="Courier New"/>
          <w:b w:val="1"/>
          <w:bCs w:val="1"/>
        </w:rPr>
        <w:t>: FÍJASE</w:t>
      </w:r>
      <w:r>
        <w:rPr>
          <w:rFonts w:ascii="Courier New" w:hAnsi="Courier New"/>
        </w:rPr>
        <w:t xml:space="preserve"> una cuota mensual  en concepto  de Tasa por Servicios a la Propiedad de PESOS  DIEZ ($10.00) a partir de la Promulgación de la presente, al inmueble designación catastral 03-01-442-005-000 y por el término de un año, momento en el que se deberá realizar nuevo estudio socioeconómico y en caso de mantenerse la situación, renovar el beneficio por un año mas.</w:t>
      </w:r>
    </w:p>
    <w:p>
      <w:pPr>
        <w:ind w:hanging="748" w:left="748"/>
        <w:jc w:val="both"/>
        <w:rPr>
          <w:rFonts w:ascii="Courier New" w:hAnsi="Courier New"/>
        </w:rPr>
      </w:pPr>
    </w:p>
    <w:p>
      <w:pPr>
        <w:ind w:hanging="748" w:left="748"/>
        <w:jc w:val="both"/>
        <w:rPr>
          <w:rFonts w:ascii="Courier New" w:hAnsi="Courier New"/>
        </w:rPr>
      </w:pPr>
      <w:r>
        <w:rPr>
          <w:rFonts w:ascii="Courier New" w:hAnsi="Courier New"/>
          <w:b w:val="1"/>
          <w:bCs w:val="1"/>
          <w:u w:val="single"/>
        </w:rPr>
        <w:t>Art</w:t>
      </w:r>
      <w:r>
        <w:rPr>
          <w:rFonts w:ascii="Courier New" w:hAnsi="Courier New"/>
          <w:b w:val="1"/>
          <w:bCs w:val="1"/>
          <w:u w:val="single"/>
        </w:rPr>
        <w:t>.2</w:t>
      </w:r>
      <w:r>
        <w:rPr>
          <w:rFonts w:ascii="Courier New" w:hAnsi="Courier New"/>
          <w:b w:val="1"/>
          <w:bCs w:val="1"/>
        </w:rPr>
        <w:t>:</w:t>
      </w:r>
      <w:r>
        <w:rPr>
          <w:rFonts w:ascii="Courier New" w:hAnsi="Courier New"/>
          <w:b w:val="1"/>
          <w:bCs w:val="1"/>
        </w:rPr>
        <w:t xml:space="preserve"> </w:t>
      </w:r>
      <w:r>
        <w:rPr>
          <w:rFonts w:ascii="Courier New" w:hAnsi="Courier New"/>
          <w:b w:val="1"/>
          <w:bCs w:val="1"/>
        </w:rPr>
        <w:t>EXÍMASE</w:t>
      </w:r>
      <w:r>
        <w:rPr>
          <w:rFonts w:ascii="Courier New" w:hAnsi="Courier New"/>
        </w:rPr>
        <w:t xml:space="preserve"> por cada cuota abonada en  término según lo establecido en el art. 1º de la presente, cinco cuotas de la deuda exigible.</w:t>
      </w:r>
    </w:p>
    <w:p>
      <w:pPr>
        <w:jc w:val="both"/>
      </w:pPr>
    </w:p>
    <w:p>
      <w:pPr>
        <w:ind w:hanging="748" w:left="748"/>
        <w:jc w:val="both"/>
        <w:rPr>
          <w:rFonts w:ascii="Courier New" w:hAnsi="Courier New"/>
        </w:rPr>
      </w:pPr>
      <w:r>
        <w:rPr>
          <w:rFonts w:ascii="Courier New" w:hAnsi="Courier New"/>
          <w:b w:val="1"/>
          <w:bCs w:val="1"/>
          <w:u w:val="single"/>
        </w:rPr>
        <w:t>Art.3</w:t>
      </w:r>
      <w:r>
        <w:rPr>
          <w:rFonts w:ascii="Courier New" w:hAnsi="Courier New"/>
          <w:b w:val="1"/>
          <w:bCs w:val="1"/>
        </w:rPr>
        <w:t>:</w:t>
      </w:r>
      <w:r>
        <w:rPr>
          <w:rFonts w:ascii="Courier New" w:hAnsi="Courier New"/>
        </w:rPr>
        <w:t xml:space="preserve"> </w:t>
      </w:r>
      <w:r>
        <w:rPr>
          <w:rFonts w:ascii="Courier New" w:hAnsi="Courier New"/>
          <w:b w:val="1"/>
          <w:bCs w:val="1"/>
        </w:rPr>
        <w:t>ESTABLÉZCASE</w:t>
      </w:r>
      <w:r>
        <w:rPr>
          <w:rFonts w:ascii="Courier New" w:hAnsi="Courier New"/>
        </w:rPr>
        <w:t xml:space="preserve"> que la falta de pago de tres cuotas consecutivas o alternadas, de la cuota fijada en el Art. 1º así como la transferencia o cambio de titularidad del inmueble, hará caducar automáticamente el beneficio otorgado.</w:t>
      </w:r>
    </w:p>
    <w:p>
      <w:pPr>
        <w:pStyle w:val="P5"/>
        <w:rPr>
          <w:rFonts w:ascii="Courier New" w:hAnsi="Courier New"/>
          <w:b w:val="1"/>
          <w:bCs w:val="1"/>
          <w:u w:val="single"/>
        </w:rPr>
      </w:pPr>
    </w:p>
    <w:p>
      <w:pPr>
        <w:ind w:hanging="709" w:left="709"/>
        <w:jc w:val="both"/>
        <w:rPr>
          <w:rFonts w:ascii="Courier New" w:hAnsi="Courier New"/>
        </w:rPr>
      </w:pPr>
      <w:r>
        <w:rPr>
          <w:rFonts w:ascii="Courier New" w:hAnsi="Courier New"/>
          <w:b w:val="1"/>
          <w:bCs w:val="1"/>
          <w:u w:val="single"/>
        </w:rPr>
        <w:t>Art.4</w:t>
      </w:r>
      <w:r>
        <w:rPr>
          <w:rFonts w:ascii="Courier New" w:hAnsi="Courier New"/>
          <w:b w:val="1"/>
          <w:bCs w:val="1"/>
        </w:rPr>
        <w:t>: PROTOCOLÍCESE</w:t>
      </w:r>
      <w:r>
        <w:rPr>
          <w:rFonts w:ascii="Courier New" w:hAnsi="Courier New"/>
        </w:rPr>
        <w:t xml:space="preserve">, comuníquese, publíquese en el Boletín Oficial de la Ciudad de Alta Gracia, transcríbase al Libro de Ordenanzas y archívese. </w:t>
      </w:r>
    </w:p>
    <w:p>
      <w:pPr>
        <w:ind w:hanging="709" w:left="709"/>
        <w:jc w:val="both"/>
        <w:rPr>
          <w:rFonts w:ascii="Courier New" w:hAnsi="Courier New"/>
        </w:rPr>
      </w:pPr>
    </w:p>
    <w:p>
      <w:pPr>
        <w:jc w:val="both"/>
        <w:rPr>
          <w:rFonts w:ascii="Courier New" w:hAnsi="Courier New"/>
        </w:rPr>
      </w:pPr>
    </w:p>
    <w:p>
      <w:pPr>
        <w:pStyle w:val="P5"/>
        <w:rPr>
          <w:rFonts w:ascii="Courier New" w:hAnsi="Courier New"/>
        </w:rPr>
      </w:pPr>
      <w:r>
        <w:rPr>
          <w:rFonts w:ascii="Courier New" w:hAnsi="Courier New"/>
        </w:rPr>
        <w:t xml:space="preserve">DADA EN LA SALA DE SESIONES DEL HONORABLE CONCEJO DELIBERANTE DE LA CIUDAD DE ALTA GRACIA A LOS TREINTA                 DÍAS DEL MES DE JULIO DEL AÑO DOS MIL OCHO.-</w:t>
      </w:r>
    </w:p>
    <w:p>
      <w:pPr>
        <w:pStyle w:val="P5"/>
        <w:rPr>
          <w:rFonts w:ascii="Courier New" w:hAnsi="Courier New"/>
        </w:rPr>
      </w:pPr>
    </w:p>
    <w:p>
      <w:pPr>
        <w:pStyle w:val="P5"/>
        <w:rPr>
          <w:rFonts w:ascii="Courier New" w:hAnsi="Courier New"/>
        </w:rPr>
      </w:pPr>
    </w:p>
    <w:sectPr>
      <w:type w:val="nextPage"/>
      <w:pgSz w:w="11906" w:h="16838" w:code="0"/>
      <w:pgMar w:left="1701" w:right="1701" w:top="1418" w:bottom="1418" w:header="720" w:footer="720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r="http://schemas.openxmlformats.org/officeDocument/2006/relationships" xmlns:w="http://schemas.openxmlformats.org/wordprocessingml/2006/main">
  <w:displayBackgroundShape w:val="0"/>
  <w:doNotTrackMoves/>
  <w:doNotTrackFormatting/>
  <w:defaultTabStop w:val="708"/>
  <w:autoHyphenation w:val="0"/>
  <w:hyphenationZone w:val="425"/>
  <w:evenAndOddHeaders w:val="0"/>
  <w:characterSpacingControl w:val="compressPunctuation"/>
  <w:compat>
    <w:alignTablesRowByRow/>
    <w:splitPgBreakAndParaMark/>
    <w:growAutofit/>
    <w:doNotBreakConstrainedForcedTable/>
    <w:doNotVertAlignCellWithSp/>
    <w:doNotUseIndentAsNumberingTabStop/>
    <w:compatSetting w:name="compatibilityMode" w:uri="http://schemas.microsoft.com/office/word" w:val="11"/>
  </w:compat>
  <m:mathPr xmlns:m="http://schemas.openxmlformats.org/officeDocument/2006/math">
    <m:brkBin m:val="before"/>
    <m:brkBinSub m:val="--"/>
    <m:defJc m:val="centerGroup"/>
    <m:interSp m:val="0"/>
    <m:intLim m:val="undOvr"/>
    <m:intraSp m:val="0"/>
    <m:lMargin m:val="0"/>
    <m:mathFont m:val="Cambria Math"/>
    <m:naryLim m:val="undOvr"/>
    <m:postSp m:val="0"/>
    <m:preSp m:val="0"/>
    <m:rMargin m:val="0"/>
    <m:wrapIndent m:val="0"/>
    <m:wrapRight m:val="0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 w:eastAsia="Times New Roman"/>
        <w:sz w:val="20"/>
        <w:szCs w:val="20"/>
      </w:rPr>
    </w:rPrDefault>
    <w:pPrDefault>
      <w:pPr>
        <w:keepNext w:val="0"/>
        <w:keepLines w:val="0"/>
        <w:pageBreakBefore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bidi w:val="0"/>
        <w:jc w:val="left"/>
        <w:outlineLvl w:val="9"/>
      </w:pPr>
    </w:pPrDefault>
  </w:docDefaults>
  <w:style w:type="paragraph" w:styleId="P0" w:default="1">
    <w:name w:val="Normal"/>
    <w:next w:val="P0"/>
    <w:pPr/>
    <w:rPr>
      <w:sz w:val="24"/>
      <w:szCs w:val="24"/>
      <w:lang w:val="es-ES"/>
    </w:rPr>
  </w:style>
  <w:style w:type="paragraph" w:styleId="P1">
    <w:name w:val="Heading 1"/>
    <w:basedOn w:val="P0"/>
    <w:next w:val="P0"/>
    <w:pPr>
      <w:keepNext w:val="1"/>
      <w:jc w:val="center"/>
      <w:outlineLvl w:val="0"/>
    </w:pPr>
    <w:rPr>
      <w:b w:val="1"/>
      <w:bCs w:val="1"/>
      <w:sz w:val="28"/>
      <w:szCs w:val="28"/>
    </w:rPr>
  </w:style>
  <w:style w:type="paragraph" w:styleId="P2">
    <w:name w:val="Heading 2"/>
    <w:basedOn w:val="P0"/>
    <w:next w:val="P0"/>
    <w:pPr>
      <w:keepNext w:val="1"/>
      <w:jc w:val="center"/>
      <w:outlineLvl w:val="1"/>
    </w:pPr>
    <w:rPr>
      <w:b w:val="1"/>
      <w:bCs w:val="1"/>
    </w:rPr>
  </w:style>
  <w:style w:type="paragraph" w:styleId="P3">
    <w:name w:val="Title"/>
    <w:basedOn w:val="P0"/>
    <w:next w:val="P3"/>
    <w:pPr>
      <w:jc w:val="center"/>
    </w:pPr>
    <w:rPr>
      <w:b w:val="1"/>
      <w:bCs w:val="1"/>
      <w:sz w:val="28"/>
      <w:szCs w:val="28"/>
      <w:u w:val="single"/>
    </w:rPr>
  </w:style>
  <w:style w:type="paragraph" w:styleId="P4">
    <w:name w:val="Body Text"/>
    <w:basedOn w:val="P0"/>
    <w:next w:val="P4"/>
    <w:pPr>
      <w:jc w:val="both"/>
    </w:pPr>
    <w:rPr>
      <w:sz w:val="28"/>
      <w:szCs w:val="28"/>
    </w:rPr>
  </w:style>
  <w:style w:type="paragraph" w:styleId="P5">
    <w:name w:val="Body Text 2"/>
    <w:basedOn w:val="P0"/>
    <w:next w:val="P5"/>
    <w:pPr>
      <w:jc w:val="both"/>
    </w:pPr>
    <w:rPr>
      <w:b w:val="1"/>
      <w:bCs w:val="1"/>
    </w:rPr>
  </w:style>
  <w:style w:type="paragraph" w:styleId="P6">
    <w:name w:val="Body Text Indent"/>
    <w:basedOn w:val="P0"/>
    <w:next w:val="P6"/>
    <w:pPr>
      <w:ind w:hanging="748" w:left="748"/>
      <w:jc w:val="both"/>
    </w:pPr>
    <w:rPr>
      <w:rFonts w:ascii="Courier New" w:hAnsi="Courier New"/>
    </w:rPr>
  </w:style>
  <w:style w:type="paragraph" w:styleId="P7">
    <w:name w:val="Body Text Indent 2"/>
    <w:basedOn w:val="P0"/>
    <w:next w:val="P7"/>
    <w:pPr>
      <w:ind w:left="748"/>
      <w:jc w:val="both"/>
    </w:pPr>
    <w:rPr>
      <w:rFonts w:ascii="Courier New" w:hAnsi="Courier New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  <a:tileRect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  <a:tileRect/>
        </a:gradFill>
      </a:fillStyleLst>
      <a:lnStyleLst>
        <a:ln w="9525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mpd="sng" algn="ctr">
          <a:solidFill>
            <a:schemeClr val="phClr"/>
          </a:solidFill>
          <a:prstDash val="solid"/>
        </a:ln>
        <a:ln w="38100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  <a:tileRect/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</a:theme>
</file>

<file path=docProps/app.xml><?xml version="1.0" encoding="utf-8"?>
<Properties xmlns="http://schemas.openxmlformats.org/officeDocument/2006/extended-properties">
  <Application>DevExpress Office File API/25.2.3.0</Application>
  <AppVersion>25.2</AppVersion>
  <Template>Normal</Template>
</Properties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a</dc:creator>
  <dcterms:created xsi:type="dcterms:W3CDTF">2026-07-09T18:35:56Z</dcterms:created>
  <cp:lastModifiedBy>Federico Parisi</cp:lastModifiedBy>
  <cp:lastPrinted>2008-08-11T22:08:00Z</cp:lastPrinted>
  <dcterms:modified xsi:type="dcterms:W3CDTF">2026-07-09T18:35:56Z</dcterms:modified>
  <cp:revision>2</cp:revision>
  <dc:title>PROYECTO DE ORDENANZA</dc:title>
</cp:coreProperties>
</file>