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jc w:val="left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8130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705/02;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/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el Sr. Daniel Alberto Mora, DNI Nº 13.683.844, con domicilio en calle Eduardo Gamond Nº 958 de nuestra ciudad, solicita eximición de Tasa por Servicios a la Propiedad correspondiente al inmueble designación catastral 03-01-039-005-000;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 económico y ambiental efectuado por la Dirección de Desarrollo Humano y Trabajo, indica que se trata de un grupo familiar con ingresos económicos escasos que no llega a cubrir sus necesidades básicas;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vivienda está sin terminar ubicada en calle de tierra y posee tarifa social por consumo de energía eléctrica;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Sección Catastro informa que el Sr. Mora es titular del inmueble en cuestión, siendo el mismo única propiedad;</w:t>
      </w:r>
    </w:p>
    <w:p>
      <w:pPr>
        <w:jc w:val="both"/>
        <w:rPr>
          <w:rFonts w:ascii="Courier New" w:hAnsi="Courier New"/>
        </w:rPr>
      </w:pPr>
    </w:p>
    <w:p>
      <w:pPr>
        <w:pStyle w:val="P7"/>
      </w:pPr>
      <w:r>
        <w:t>Que de fs. 25 a 28 obra el correspondiente estado de deuda emitido por la Dirección de Ingresos Públicos, donde consta que parte de la misma se encuentra en gestión judicial;</w:t>
      </w:r>
    </w:p>
    <w:p>
      <w:pPr>
        <w:pStyle w:val="P7"/>
      </w:pPr>
    </w:p>
    <w:p>
      <w:pPr>
        <w:pStyle w:val="P7"/>
      </w:pPr>
      <w:r>
        <w:t>Que evaluado el Expediente de referencia por la Comisión de Hacienda, se emite despacho favorable, aprobado por unanimidad en Sesión Ordinaria del 30 de Julio de 2008.</w:t>
      </w:r>
    </w:p>
    <w:p/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...///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5"/>
        <w:rPr>
          <w:rFonts w:ascii="Courier New" w:hAnsi="Courier New"/>
          <w:b w:val="1"/>
          <w:bCs w:val="1"/>
        </w:rPr>
      </w:pPr>
    </w:p>
    <w:p>
      <w:pPr>
        <w:pStyle w:val="P5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rPr>
          <w:rFonts w:ascii="Courier New" w:hAnsi="Courier New"/>
        </w:rPr>
      </w:pPr>
      <w:r>
        <w:rPr>
          <w:rFonts w:ascii="Courier New" w:hAnsi="Courier New"/>
        </w:rPr>
        <w:t>...///2</w:t>
      </w:r>
      <w:r>
        <w:rPr>
          <w:rFonts w:ascii="Courier New" w:hAnsi="Courier New"/>
          <w:b w:val="1"/>
          <w:bCs w:val="1"/>
        </w:rPr>
        <w:t>.-</w:t>
      </w:r>
    </w:p>
    <w:p>
      <w:pPr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EXÍMASE</w:t>
      </w:r>
      <w:r>
        <w:rPr>
          <w:rFonts w:ascii="Courier New" w:hAnsi="Courier New"/>
        </w:rPr>
        <w:t xml:space="preserve"> en un cien por ciento (100%) la deuda que en concepto de Tasa por Servicios a la Propiedad  mantiene con la Municipalidad de Alta Gracia, el  inmueble designación catastral 03-01-039-005-000, hasta la fecha de promulgación de la presente</w:t>
      </w:r>
    </w:p>
    <w:p>
      <w:pPr>
        <w:rPr>
          <w:rFonts w:ascii="Courier New" w:hAnsi="Courier New"/>
          <w:b w:val="1"/>
          <w:bCs w:val="1"/>
        </w:rPr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FÍJASE</w:t>
      </w:r>
      <w:r>
        <w:rPr>
          <w:rFonts w:ascii="Courier New" w:hAnsi="Courier New"/>
        </w:rPr>
        <w:t xml:space="preserve"> una cuota mensual en concepto de Tasa por Servicios a la Propiedad de PESOS SIETE ($7.00) a partir de la Promulgación de la presente, al inmueble designación catastral 03-01-039-005-000y por el término de un año, momento en el que se deberá realizar nuevo estudio socioeconómico y en caso de mantenerse la situación, renovar el beneficio por un año mas.</w:t>
      </w:r>
    </w:p>
    <w:p>
      <w:pPr>
        <w:jc w:val="both"/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</w:rPr>
        <w:t>: ESTABLÉZCASE que la falta de pago de tres cuotas consecutivas o alternadas, de la cuota fijada en el Art.2º así como la transferencia o cambio de titularidad del inmueble, hará caducar automáticamente el beneficio otorgado.</w:t>
      </w:r>
    </w:p>
    <w:p>
      <w:pPr>
        <w:pStyle w:val="P5"/>
        <w:rPr>
          <w:rFonts w:ascii="Courier New" w:hAnsi="Courier New"/>
          <w:u w:val="single"/>
        </w:rPr>
      </w:pPr>
    </w:p>
    <w:p>
      <w:pPr>
        <w:tabs>
          <w:tab w:val="left" w:pos="1080" w:leader="none"/>
          <w:tab w:val="left" w:pos="1260" w:leader="none"/>
        </w:tabs>
        <w:ind w:hanging="540" w:left="54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</w:rPr>
        <w:t>:</w:t>
      </w:r>
      <w:r>
        <w:t xml:space="preserve"> </w:t>
      </w:r>
      <w:r>
        <w:rPr>
          <w:rFonts w:ascii="Courier New" w:hAnsi="Courier New"/>
          <w:b w:val="1"/>
          <w:bCs w:val="1"/>
        </w:rPr>
        <w:t xml:space="preserve">SOLICÍTASE </w:t>
      </w:r>
      <w:r>
        <w:rPr>
          <w:rFonts w:ascii="Courier New" w:hAnsi="Courier New"/>
        </w:rPr>
        <w:t>al Sr. Intendente, interceda ante el o los procuradores actuantes a fin de dejar sin efecto el los juicios iniciados y los gastos y honorarios generados.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pStyle w:val="P5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DÍAS DEL MES DE JULIO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2026-07-09T18:35:29Z</dcterms:created>
  <cp:lastModifiedBy>Federico Parisi</cp:lastModifiedBy>
  <cp:lastPrinted>2008-08-02T08:54:00Z</cp:lastPrinted>
  <dcterms:modified xsi:type="dcterms:W3CDTF">2026-07-09T18:35:29Z</dcterms:modified>
  <cp:revision>2</cp:revision>
  <dc:title>PROYECTO DE ORDENANZA</dc:title>
</cp:coreProperties>
</file>