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8136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366/Bis/2007; y 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4"/>
      </w:pPr>
      <w:r>
        <w:t>Que a través del mismo, mediante nota, el Sr. Nemecio Antonio Bentancur, D.N.I Nº 12.482.294, con domicilio en calle F. Alcorta Nº 443, de nuestra ciudad, solicita eximición de Tasa por Servicios a la Propiedad correspondiente al inmueble Designación Catastral 01-01-037-023;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el relevamiento Socioeconómico y Ambiental efectuado por la Dirección de Desarrollo Humano y Trabajo, noticia que el peticionante posee ingresos limitados, provenientes de la realización de trabajos informales y su esposa se desempeña en tareas domesticas;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de fs. 17 a fs. 20 obra el correspondiente informe de deuda emitido por la Dirección de Ingresos Públicos, parte de la cual se encuentra en gestión judicial;</w:t>
      </w:r>
    </w:p>
    <w:p>
      <w:pPr>
        <w:jc w:val="both"/>
        <w:rPr>
          <w:rFonts w:ascii="Courier New" w:hAnsi="Courier New"/>
        </w:rPr>
      </w:pPr>
    </w:p>
    <w:p>
      <w:pPr>
        <w:pStyle w:val="P4"/>
      </w:pPr>
      <w:r>
        <w:t xml:space="preserve">Que Sección Catastro informa que la vivienda es única propiedad, la que se encuentra a nombre del peticionante; 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3"/>
        <w:ind w:left="709"/>
      </w:pPr>
      <w:r>
        <w:t xml:space="preserve">Que evaluado el Expediente de referencia por la Comisión de Hacienda, se emite despacho favorable, aprobado por unanimidad en Sesión Ordinaria del 06 de </w:t>
      </w:r>
    </w:p>
    <w:p>
      <w:pPr>
        <w:pStyle w:val="P3"/>
        <w:ind w:left="709"/>
      </w:pPr>
      <w:r>
        <w:t>Agosto de 2008.</w:t>
      </w:r>
    </w:p>
    <w:p>
      <w:pPr>
        <w:pStyle w:val="P3"/>
        <w:ind w:left="709"/>
      </w:pPr>
    </w:p>
    <w:p>
      <w:pPr>
        <w:pStyle w:val="P1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jc w:val="right"/>
        <w:rPr>
          <w:rFonts w:ascii="Courier New" w:hAnsi="Courier New"/>
        </w:rPr>
      </w:pPr>
    </w:p>
    <w:p>
      <w:pPr>
        <w:jc w:val="right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</w:rPr>
        <w:t>...///2.-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EXÍMASE </w:t>
      </w:r>
      <w:r>
        <w:rPr>
          <w:rFonts w:ascii="Courier New" w:hAnsi="Courier New"/>
        </w:rPr>
        <w:t xml:space="preserve">al inmueble Designación Catastral 01-01-037-023 por cada cuota actual  abonada, cinco (5) cuotas de la deuda exigible y por el término de un año, momento en el que se deberá realizar nuevo relevamiento socioeconómico y en caso de mantenerse la situación, renovar el beneficio por un año mas.-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ESTABL</w:t>
      </w:r>
      <w:r>
        <w:rPr>
          <w:rFonts w:ascii="Courier New" w:hAnsi="Courier New"/>
          <w:b w:val="1"/>
          <w:bCs w:val="1"/>
        </w:rPr>
        <w:t>ÉZCASE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>que la falta de pago de tres cuotas consecutivas o alternadas, de la cuota fijada en el Art. 1º así como la transferencia o cambio de titularidad del inmueble, hará caducar automáticamente el beneficio otorgado.-</w:t>
      </w:r>
    </w:p>
    <w:p>
      <w:pPr>
        <w:ind w:hanging="600" w:left="600"/>
        <w:jc w:val="both"/>
        <w:rPr>
          <w:rFonts w:ascii="Courier New" w:hAnsi="Courier New"/>
        </w:rPr>
      </w:pPr>
    </w:p>
    <w:p>
      <w:pPr>
        <w:ind w:hanging="600" w:left="600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3</w:t>
      </w:r>
      <w:r>
        <w:rPr>
          <w:rFonts w:ascii="Courier New" w:hAnsi="Courier New"/>
          <w:b w:val="1"/>
          <w:bCs w:val="1"/>
        </w:rPr>
        <w:t xml:space="preserve">: SOLICÍTASE </w:t>
      </w:r>
      <w:r>
        <w:rPr>
          <w:rFonts w:ascii="Courier New" w:hAnsi="Courier New"/>
        </w:rPr>
        <w:t>al Sr. Intendente, interceda ante el o los procuradores actuantes a fin de dejar sin efecto el o los juicios iniciados y honorarios generados con excepción de gastos y derechos de ley a tales fines.-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4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SEIS                 DÍAS DEL MES DE AGOSTO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2026-07-09T18:34:30Z</dcterms:created>
  <cp:lastModifiedBy>Federico Parisi</cp:lastModifiedBy>
  <cp:lastPrinted>2008-08-11T23:39:00Z</cp:lastPrinted>
  <dcterms:modified xsi:type="dcterms:W3CDTF">2026-07-09T18:34:30Z</dcterms:modified>
  <cp:revision>2</cp:revision>
  <dc:title>Visto</dc:title>
</cp:coreProperties>
</file>