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813</w:t>
      </w:r>
      <w:r>
        <w:rPr>
          <w:rFonts w:ascii="Courier New" w:hAnsi="Courier New"/>
          <w:b w:val="1"/>
          <w:bCs w:val="1"/>
          <w:u w:val="single"/>
        </w:rPr>
        <w:t>9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97/02;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4"/>
      </w:pPr>
      <w:r>
        <w:t>Que el mismo es iniciado por el Sr. Carlos Vergara solicitando se le autorice plan de pagos en cuotas accesibles para abonar deuda de Tasa por Servicios a la Propiedad;</w:t>
      </w:r>
    </w:p>
    <w:p>
      <w:pPr>
        <w:ind w:left="720"/>
        <w:jc w:val="both"/>
      </w:pPr>
    </w:p>
    <w:p>
      <w:pPr>
        <w:pStyle w:val="P3"/>
        <w:ind w:left="720"/>
      </w:pPr>
      <w:r>
        <w:t>Que se desempeña como changarín realizando escasos trabajos ya que padece serios problemas de salud y su único ingreso proviene de su esposa la que realiza tareas domésticas;</w:t>
      </w:r>
    </w:p>
    <w:p>
      <w:pPr>
        <w:pStyle w:val="P3"/>
        <w:ind w:left="720"/>
      </w:pPr>
    </w:p>
    <w:p>
      <w:pPr>
        <w:pStyle w:val="P3"/>
        <w:ind w:left="720"/>
      </w:pPr>
      <w:r>
        <w:t>Que tiene voluntad de pago y oportunamente se le concedió lo solicitado mediante Ordenanza 6019 (fs. 26) de diciembre de 2002;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06 de </w:t>
      </w:r>
    </w:p>
    <w:p>
      <w:pPr>
        <w:pStyle w:val="P3"/>
        <w:ind w:left="709"/>
      </w:pPr>
      <w:r>
        <w:t>Agosto de 2008.</w:t>
      </w: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AUTOR</w:t>
      </w:r>
      <w:r>
        <w:rPr>
          <w:rFonts w:ascii="Courier New" w:hAnsi="Courier New"/>
          <w:b w:val="1"/>
          <w:bCs w:val="1"/>
        </w:rPr>
        <w:t>ÍZA</w:t>
      </w:r>
      <w:r>
        <w:rPr>
          <w:rFonts w:ascii="Courier New" w:hAnsi="Courier New"/>
          <w:b w:val="1"/>
          <w:bCs w:val="1"/>
        </w:rPr>
        <w:t xml:space="preserve">SE </w:t>
      </w:r>
      <w:r>
        <w:rPr>
          <w:rFonts w:ascii="Courier New" w:hAnsi="Courier New"/>
        </w:rPr>
        <w:t>al Departamento Ejecutivo a conceder al Contribuyente plan de pagos acordes a sus posibilidades por las deudas que en concepto de Tasa por Servicios a la Propiedad mantiene con la Municipalidad de Alta Gracia por las propiedades Designaciones Catastrales 04-01-093-011 y 03-01-098-003.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ESTABL</w:t>
      </w:r>
      <w:r>
        <w:rPr>
          <w:rFonts w:ascii="Courier New" w:hAnsi="Courier New"/>
          <w:b w:val="1"/>
          <w:bCs w:val="1"/>
        </w:rPr>
        <w:t>ÉZCASE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que falta de pago de tres cuotas consecutivas o alternadas, de la cuota fijada en el Art. 1º así como la transferencia o cambio de titularidad del inmueble, hará caducar automáticamente el beneficio otorgado.-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S</w:t>
      </w:r>
      <w:r>
        <w:rPr>
          <w:rFonts w:ascii="Courier New" w:hAnsi="Courier New"/>
          <w:b w:val="1"/>
          <w:bCs w:val="1"/>
        </w:rPr>
        <w:t>OLIC</w:t>
      </w:r>
      <w:r>
        <w:rPr>
          <w:rFonts w:ascii="Courier New" w:hAnsi="Courier New"/>
          <w:b w:val="1"/>
          <w:bCs w:val="1"/>
        </w:rPr>
        <w:t>ÍTASE</w:t>
      </w:r>
      <w:r>
        <w:rPr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SEIS                 DÍAS DEL MES DE AGOSTO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2026-07-09T18:34:02Z</dcterms:created>
  <cp:lastModifiedBy>Federico Parisi</cp:lastModifiedBy>
  <cp:lastPrinted>2008-08-05T01:09:00Z</cp:lastPrinted>
  <dcterms:modified xsi:type="dcterms:W3CDTF">2026-07-09T18:34:02Z</dcterms:modified>
  <cp:revision>2</cp:revision>
  <dc:title>Visto</dc:title>
</cp:coreProperties>
</file>