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814</w:t>
      </w:r>
      <w:r>
        <w:rPr>
          <w:rFonts w:ascii="Courier New" w:hAnsi="Courier New"/>
          <w:b w:val="1"/>
          <w:bCs w:val="1"/>
          <w:u w:val="single"/>
        </w:rPr>
        <w:t>3</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1094/06;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 xml:space="preserve">Que a través del mismo, la Sra. Quinteros Marta Rosa,  D.N.I Nº6.358.809, con domicilio en calle 17 Nº 1249 Bº Parque San Juan de nuestra ciudad, solicita eximición de Tasa por Servicios de Administración y Mantenimiento de los Cementerios;</w:t>
      </w:r>
    </w:p>
    <w:p>
      <w:pPr>
        <w:ind w:left="720"/>
        <w:jc w:val="both"/>
        <w:rPr>
          <w:rFonts w:ascii="Courier New" w:hAnsi="Courier New"/>
        </w:rPr>
      </w:pPr>
    </w:p>
    <w:p>
      <w:pPr>
        <w:ind w:left="720"/>
        <w:jc w:val="both"/>
        <w:rPr>
          <w:rFonts w:ascii="Courier New" w:hAnsi="Courier New"/>
        </w:rPr>
      </w:pPr>
      <w:r>
        <w:rPr>
          <w:rFonts w:ascii="Courier New" w:hAnsi="Courier New"/>
        </w:rPr>
        <w:t>Que la solicitante es titular de la identificación Nº 7129;</w:t>
      </w:r>
    </w:p>
    <w:p>
      <w:pPr>
        <w:ind w:left="720"/>
        <w:jc w:val="both"/>
        <w:rPr>
          <w:rFonts w:ascii="Courier New" w:hAnsi="Courier New"/>
        </w:rPr>
      </w:pPr>
    </w:p>
    <w:p>
      <w:pPr>
        <w:ind w:left="720"/>
        <w:jc w:val="both"/>
        <w:rPr>
          <w:rFonts w:ascii="Courier New" w:hAnsi="Courier New"/>
        </w:rPr>
      </w:pPr>
      <w:r>
        <w:rPr>
          <w:rFonts w:ascii="Courier New" w:hAnsi="Courier New"/>
        </w:rPr>
        <w:t>Que a fs. 9 consta relevamiento Socioeconómico y ambiental el que indica que el grupo familiar recibe ingresos provenientes de trabajos informales y transferencias formales;</w:t>
      </w:r>
    </w:p>
    <w:p>
      <w:pPr>
        <w:ind w:left="720"/>
        <w:jc w:val="both"/>
        <w:rPr>
          <w:rFonts w:ascii="Courier New" w:hAnsi="Courier New"/>
        </w:rPr>
      </w:pPr>
    </w:p>
    <w:p>
      <w:pPr>
        <w:ind w:left="720"/>
        <w:jc w:val="both"/>
        <w:rPr>
          <w:rFonts w:ascii="Courier New" w:hAnsi="Courier New"/>
        </w:rPr>
      </w:pPr>
      <w:r>
        <w:rPr>
          <w:rFonts w:ascii="Courier New" w:hAnsi="Courier New"/>
        </w:rPr>
        <w:t>Que la Sra. Quinteros es beneficiaria del Plan Jefes de Familia y su cónyuge es peón de albañil, recibiendo módulo alimentario;</w:t>
      </w:r>
    </w:p>
    <w:p>
      <w:pPr>
        <w:ind w:left="720"/>
        <w:jc w:val="both"/>
        <w:rPr>
          <w:rFonts w:ascii="Courier New" w:hAnsi="Courier New"/>
        </w:rPr>
      </w:pPr>
    </w:p>
    <w:p>
      <w:pPr>
        <w:ind w:left="720"/>
        <w:jc w:val="both"/>
        <w:rPr>
          <w:rFonts w:ascii="Courier New" w:hAnsi="Courier New"/>
        </w:rPr>
      </w:pPr>
      <w:r>
        <w:rPr>
          <w:rFonts w:ascii="Courier New" w:hAnsi="Courier New"/>
        </w:rPr>
        <w:t>Que a fs. 11 vta., la Administración del Cementerio informa que la identificación Nº 7129 donde se encuentran los restos mortales de Quinteros José, Quinteros Marcelino y Quinteros Hugo poseen la concesión de uso vencida;</w:t>
      </w:r>
    </w:p>
    <w:p>
      <w:pPr>
        <w:ind w:left="720"/>
        <w:jc w:val="both"/>
        <w:rPr>
          <w:rFonts w:ascii="Courier New" w:hAnsi="Courier New"/>
        </w:rPr>
      </w:pPr>
    </w:p>
    <w:p>
      <w:pPr>
        <w:ind w:left="720"/>
        <w:jc w:val="both"/>
        <w:rPr>
          <w:rFonts w:ascii="Courier New" w:hAnsi="Courier New"/>
        </w:rPr>
      </w:pPr>
      <w:r>
        <w:rPr>
          <w:rFonts w:ascii="Courier New" w:hAnsi="Courier New"/>
        </w:rPr>
        <w:t>Que en reunión mantenida con la Sra. Quinteros esta manifestó también la imposibilidad de afrontar la deuda de Tasa por Servicios a la Propiedad del inmueble designación catastral 03-01-294-017;</w:t>
      </w:r>
    </w:p>
    <w:p>
      <w:pPr>
        <w:ind w:left="720"/>
        <w:jc w:val="both"/>
        <w:rPr>
          <w:rFonts w:ascii="Courier New" w:hAnsi="Courier New"/>
        </w:rPr>
      </w:pPr>
    </w:p>
    <w:p>
      <w:pPr>
        <w:pStyle w:val="P3"/>
        <w:ind w:left="709"/>
      </w:pPr>
      <w:r>
        <w:t xml:space="preserve">Que evaluado el Expediente de referencia por la Comisión de Hacienda, se emite despacho favorable, aprobado por unanimidad en Sesión Ordinaria del 06 de </w:t>
      </w:r>
    </w:p>
    <w:p>
      <w:pPr>
        <w:pStyle w:val="P3"/>
        <w:ind w:left="709"/>
      </w:pPr>
      <w:r>
        <w:t>Agosto de 2008.</w:t>
      </w:r>
    </w:p>
    <w:p>
      <w:pPr>
        <w:pStyle w:val="P3"/>
        <w:ind w:left="709"/>
        <w:jc w:val="right"/>
      </w:pPr>
    </w:p>
    <w:p>
      <w:pPr>
        <w:pStyle w:val="P3"/>
        <w:ind w:left="709"/>
        <w:jc w:val="right"/>
      </w:pPr>
      <w:r>
        <w:t>...///</w:t>
      </w:r>
    </w:p>
    <w:p>
      <w:pPr>
        <w:pStyle w:val="P1"/>
      </w:pPr>
    </w:p>
    <w:p>
      <w:pPr>
        <w:pStyle w:val="P1"/>
      </w:pPr>
    </w:p>
    <w:p>
      <w:pPr>
        <w:pStyle w:val="P1"/>
      </w:pPr>
    </w:p>
    <w:p>
      <w:pPr>
        <w:pStyle w:val="P1"/>
      </w:pPr>
      <w:r>
        <w:rPr>
          <w:b w:val="0"/>
          <w:bCs w:val="0"/>
        </w:rPr>
        <w:t>...///2.-</w:t>
      </w: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Deuda de Tasa por Servicios de Administración y Mantenimiento de los Cementerios:</w:t>
      </w:r>
    </w:p>
    <w:p>
      <w:pPr>
        <w:ind w:hanging="720" w:left="720"/>
        <w:jc w:val="both"/>
        <w:rPr>
          <w:rFonts w:ascii="Courier New" w:hAnsi="Courier New"/>
        </w:rPr>
      </w:pPr>
    </w:p>
    <w:p>
      <w:pPr>
        <w:ind w:left="708"/>
        <w:jc w:val="both"/>
        <w:rPr>
          <w:rFonts w:ascii="Courier New" w:hAnsi="Courier New"/>
        </w:rPr>
      </w:pPr>
      <w:r>
        <w:rPr>
          <w:rFonts w:ascii="Courier New" w:hAnsi="Courier New"/>
          <w:b w:val="1"/>
          <w:bCs w:val="1"/>
        </w:rPr>
        <w:t>a)</w:t>
      </w:r>
      <w:r>
        <w:rPr>
          <w:rFonts w:ascii="Courier New" w:hAnsi="Courier New"/>
          <w:b w:val="1"/>
          <w:bCs w:val="1"/>
        </w:rPr>
        <w:t xml:space="preserve"> </w:t>
      </w:r>
      <w:r>
        <w:rPr>
          <w:rFonts w:ascii="Courier New" w:hAnsi="Courier New"/>
          <w:b w:val="1"/>
          <w:bCs w:val="1"/>
        </w:rPr>
        <w:t>EX</w:t>
      </w:r>
      <w:r>
        <w:rPr>
          <w:rFonts w:ascii="Courier New" w:hAnsi="Courier New"/>
          <w:b w:val="1"/>
          <w:bCs w:val="1"/>
        </w:rPr>
        <w:t>ÍMASE</w:t>
      </w:r>
      <w:r>
        <w:rPr>
          <w:rFonts w:ascii="Courier New" w:hAnsi="Courier New"/>
        </w:rPr>
        <w:t xml:space="preserve"> en un cien por ciento (100%) la deuda que por Tasa por Servicios de Administración y Mantenimiento de los Cementerios mantiene con la Municipalidad de Alta Gracia, la identificación Nº 7129.-</w:t>
      </w:r>
    </w:p>
    <w:p>
      <w:pPr>
        <w:ind w:left="708"/>
        <w:jc w:val="both"/>
        <w:rPr>
          <w:rFonts w:ascii="Courier New" w:hAnsi="Courier New"/>
        </w:rPr>
      </w:pPr>
    </w:p>
    <w:p>
      <w:pPr>
        <w:ind w:left="708"/>
        <w:jc w:val="both"/>
        <w:rPr>
          <w:rFonts w:ascii="Courier New" w:hAnsi="Courier New"/>
        </w:rPr>
      </w:pPr>
      <w:r>
        <w:rPr>
          <w:rFonts w:ascii="Courier New" w:hAnsi="Courier New"/>
          <w:b w:val="1"/>
          <w:bCs w:val="1"/>
        </w:rPr>
        <w:t>b)</w:t>
      </w:r>
      <w:r>
        <w:rPr>
          <w:rFonts w:ascii="Courier New" w:hAnsi="Courier New"/>
          <w:b w:val="1"/>
          <w:bCs w:val="1"/>
        </w:rPr>
        <w:t xml:space="preserve"> </w:t>
      </w:r>
      <w:r>
        <w:rPr>
          <w:rFonts w:ascii="Courier New" w:hAnsi="Courier New"/>
          <w:b w:val="1"/>
          <w:bCs w:val="1"/>
        </w:rPr>
        <w:t>EX</w:t>
      </w:r>
      <w:r>
        <w:rPr>
          <w:rFonts w:ascii="Courier New" w:hAnsi="Courier New"/>
          <w:b w:val="1"/>
          <w:bCs w:val="1"/>
        </w:rPr>
        <w:t>ÍMASE</w:t>
      </w:r>
      <w:r>
        <w:rPr>
          <w:rFonts w:ascii="Courier New" w:hAnsi="Courier New"/>
        </w:rPr>
        <w:t xml:space="preserve"> el pago de la renovación de los derechos de Concesión de Uso por el termino de diez (10) años a la  identificación Nº 7129.- </w:t>
      </w:r>
    </w:p>
    <w:p>
      <w:pPr>
        <w:ind w:hanging="720" w:left="720"/>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rPr>
        <w:t xml:space="preserve"> </w:t>
      </w:r>
      <w:r>
        <w:rPr>
          <w:rFonts w:ascii="Courier New" w:hAnsi="Courier New"/>
          <w:b w:val="1"/>
          <w:bCs w:val="1"/>
        </w:rPr>
        <w:t>ESTABL</w:t>
      </w:r>
      <w:r>
        <w:rPr>
          <w:rFonts w:ascii="Courier New" w:hAnsi="Courier New"/>
          <w:b w:val="1"/>
          <w:bCs w:val="1"/>
        </w:rPr>
        <w:t>ÉZCASE</w:t>
      </w:r>
      <w:r>
        <w:rPr>
          <w:rFonts w:ascii="Courier New" w:hAnsi="Courier New"/>
        </w:rPr>
        <w:t xml:space="preserve"> que cada cuota actual abonada eximir cinco (5) cuotas de la deuda que por Tasa por Servicios a la Propiedad mantiene el inmueble designación catastral 03-01-294-017.-</w:t>
      </w:r>
    </w:p>
    <w:p>
      <w:pPr>
        <w:jc w:val="both"/>
        <w:rPr>
          <w:rFonts w:ascii="Courier New" w:hAnsi="Courier New"/>
          <w:b w:val="1"/>
          <w:bCs w:val="1"/>
        </w:rPr>
      </w:pPr>
    </w:p>
    <w:p>
      <w:pPr>
        <w:ind w:hanging="720" w:left="720"/>
        <w:jc w:val="both"/>
        <w:rPr>
          <w:rFonts w:ascii="Courier New" w:hAnsi="Courier New"/>
          <w:b w:val="1"/>
          <w:bCs w:val="1"/>
          <w:u w:val="single"/>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 SOLICÍTASE</w:t>
      </w:r>
      <w:r>
        <w:rPr>
          <w:rFonts w:ascii="Courier New" w:hAnsi="Courier New"/>
        </w:rPr>
        <w:t xml:space="preserve"> al Sr. Intendente, interceda ante el o los procuradores actuantes a fin de dejar sin efecto el o los juicios iniciados y honorarios generados, exceptuando gastos y derechos de ley a tales fines.-</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SEIS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2026-07-09T18:33:30Z</dcterms:created>
  <cp:lastModifiedBy>Federico Parisi</cp:lastModifiedBy>
  <cp:lastPrinted>2008-08-12T02:51:00Z</cp:lastPrinted>
  <dcterms:modified xsi:type="dcterms:W3CDTF">2026-07-09T18:33:30Z</dcterms:modified>
  <cp:revision>2</cp:revision>
  <dc:title>Visto</dc:title>
</cp:coreProperties>
</file>