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Override PartName="/word/theme/theme1.xml" ContentType="application/vnd.openxmlformats-officedocument.theme+xml"/>
</Types>
</file>

<file path=_rels/.rels>&#65279;<?xml version="1.0" encoding="utf-8"?><Relationships xmlns="http://schemas.openxmlformats.org/package/2006/relationships"><Relationship Id="R1" Type="http://schemas.openxmlformats.org/officeDocument/2006/relationships/officeDocument" Target="/word/document.xml" /><Relationship Id="coreR1" Type="http://schemas.openxmlformats.org/package/2006/relationships/metadata/core-properties" Target="/docProps/core.xml" /><Relationship Id="appR1"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body>
    <w:p>
      <w:pPr>
        <w:jc w:val="both"/>
        <w:rPr>
          <w:rFonts w:ascii="Courier New" w:hAnsi="Courier New"/>
        </w:rPr>
      </w:pPr>
    </w:p>
    <w:p>
      <w:pPr>
        <w:jc w:val="both"/>
        <w:rPr>
          <w:rFonts w:ascii="Courier New" w:hAnsi="Courier New"/>
          <w:b w:val="1"/>
          <w:bCs w:val="1"/>
          <w:u w:val="single"/>
        </w:rPr>
      </w:pPr>
    </w:p>
    <w:p>
      <w:pPr>
        <w:pStyle w:val="P3"/>
      </w:pPr>
    </w:p>
    <w:p>
      <w:pPr>
        <w:pStyle w:val="P3"/>
      </w:pPr>
      <w:r>
        <w:t>ORDENANZA N° 8151</w:t>
      </w:r>
    </w:p>
    <w:p>
      <w:pPr>
        <w:jc w:val="both"/>
        <w:rPr>
          <w:rFonts w:ascii="Courier New" w:hAnsi="Courier New"/>
        </w:rPr>
      </w:pPr>
    </w:p>
    <w:p>
      <w:pPr>
        <w:ind w:hanging="720" w:left="720"/>
        <w:jc w:val="both"/>
        <w:rPr>
          <w:rFonts w:ascii="Courier New" w:hAnsi="Courier New"/>
        </w:rPr>
      </w:pPr>
    </w:p>
    <w:p>
      <w:pPr>
        <w:ind w:hanging="720" w:left="720"/>
        <w:jc w:val="both"/>
        <w:rPr>
          <w:rFonts w:ascii="Courier New" w:hAnsi="Courier New"/>
        </w:rPr>
      </w:pPr>
      <w:r>
        <w:rPr>
          <w:rFonts w:ascii="Courier New" w:hAnsi="Courier New"/>
        </w:rPr>
        <w:t xml:space="preserve">Visto: El Expediente Nº1417/07; y </w:t>
      </w:r>
    </w:p>
    <w:p>
      <w:pPr>
        <w:jc w:val="both"/>
        <w:rPr>
          <w:rFonts w:ascii="Courier New" w:hAnsi="Courier New"/>
        </w:rPr>
      </w:pPr>
    </w:p>
    <w:p>
      <w:pPr>
        <w:jc w:val="both"/>
        <w:rPr>
          <w:rFonts w:ascii="Courier New" w:hAnsi="Courier New"/>
        </w:rPr>
      </w:pPr>
    </w:p>
    <w:p>
      <w:pPr>
        <w:jc w:val="both"/>
        <w:rPr>
          <w:rFonts w:ascii="Courier New" w:hAnsi="Courier New"/>
        </w:rPr>
      </w:pPr>
      <w:r>
        <w:t>C O N S I D E R A N D O</w:t>
      </w:r>
    </w:p>
    <w:p>
      <w:pPr>
        <w:jc w:val="both"/>
        <w:rPr>
          <w:rFonts w:ascii="Courier New" w:hAnsi="Courier New"/>
        </w:rPr>
      </w:pPr>
    </w:p>
    <w:p>
      <w:pPr>
        <w:ind w:left="720"/>
        <w:jc w:val="both"/>
        <w:rPr>
          <w:rFonts w:ascii="Courier New" w:hAnsi="Courier New"/>
        </w:rPr>
      </w:pPr>
    </w:p>
    <w:p>
      <w:pPr>
        <w:pStyle w:val="P5"/>
      </w:pPr>
      <w:r>
        <w:t xml:space="preserve">Que en el mismo se solicita se autorice a construir un complejo habitacional de departamentos en tres niveles más azotea con quincho y asador, en el inmueble Designación Catastral 1-1-251-019, de calle Int. Lucas V. Cba. Nº 1330, de Barrio Córdoba de nuestra Ciudad; </w:t>
      </w:r>
    </w:p>
    <w:p>
      <w:pPr>
        <w:pStyle w:val="P5"/>
      </w:pPr>
    </w:p>
    <w:p>
      <w:pPr>
        <w:pStyle w:val="P5"/>
      </w:pPr>
      <w:r>
        <w:t xml:space="preserve">Que a fs. 3 vta. el Área Obras Privadas realiza una serie de observaciones al mencionado proyecto, dentro de las cuales se encuentra el FOS y el FOT, que no cumplen con lo exigido por la normativa vigente, hecho que hace a la participación de este Cuerpo Legislativo; </w:t>
      </w:r>
    </w:p>
    <w:p>
      <w:pPr>
        <w:pStyle w:val="P5"/>
      </w:pPr>
    </w:p>
    <w:p>
      <w:pPr>
        <w:pStyle w:val="P5"/>
      </w:pPr>
      <w:r>
        <w:t xml:space="preserve">Que a fs. 6 el interesado presenta una nota con fecha 26/05/08, solicitando sea tratado por la vía de la excepción el presente; Que a fs. 5 se adjunta plano de instalaciones sanitarias y en el cual se observa que se realizará un sistema individual de recolección de efluentes cloacales (Cámara séptica y pozo absorbente); </w:t>
      </w:r>
    </w:p>
    <w:p>
      <w:pPr>
        <w:pStyle w:val="P5"/>
      </w:pPr>
    </w:p>
    <w:p>
      <w:pPr>
        <w:pStyle w:val="P5"/>
      </w:pPr>
      <w:r>
        <w:t xml:space="preserve">Que a fs. 7 y 7 vta. el Área de Planeamiento aconseja dar curso favorable al presente emprendimiento en virtud de que los porcentajes excedentes del FOS y FOT, no superan el 5 %; </w:t>
      </w:r>
    </w:p>
    <w:p>
      <w:pPr>
        <w:pStyle w:val="P5"/>
      </w:pPr>
    </w:p>
    <w:p>
      <w:pPr>
        <w:pStyle w:val="P5"/>
      </w:pPr>
      <w:r>
        <w:t xml:space="preserve">Que analizado por esta Comisión de Obras y Servicios Públicos detalladamente el Proyecto presentado y habiendo hecho las consultas del caso, observamos que en la zona no existe la Red Colectora de efluentes Cloacales, no pasando lo mismo con los servicios de distribución de Agua Potable, Gas Natural y Electricidad, que sí los hay;            </w:t>
      </w:r>
    </w:p>
    <w:p>
      <w:pPr>
        <w:pStyle w:val="P4"/>
        <w:ind w:left="709"/>
      </w:pPr>
    </w:p>
    <w:p>
      <w:pPr>
        <w:pStyle w:val="P4"/>
        <w:ind w:left="709"/>
        <w:jc w:val="right"/>
      </w:pPr>
      <w:r>
        <w:t>...///</w:t>
      </w:r>
    </w:p>
    <w:p>
      <w:pPr>
        <w:pStyle w:val="P4"/>
        <w:ind w:left="709"/>
      </w:pPr>
    </w:p>
    <w:p>
      <w:pPr>
        <w:pStyle w:val="P4"/>
        <w:ind w:left="709"/>
      </w:pPr>
    </w:p>
    <w:p>
      <w:pPr>
        <w:pStyle w:val="P4"/>
        <w:ind w:left="709"/>
      </w:pPr>
    </w:p>
    <w:p>
      <w:pPr>
        <w:pStyle w:val="P4"/>
        <w:ind w:left="709"/>
      </w:pPr>
    </w:p>
    <w:p>
      <w:pPr>
        <w:pStyle w:val="P4"/>
        <w:ind w:left="709"/>
      </w:pPr>
    </w:p>
    <w:p>
      <w:pPr>
        <w:pStyle w:val="P4"/>
        <w:ind w:left="709"/>
      </w:pPr>
    </w:p>
    <w:p>
      <w:pPr>
        <w:pStyle w:val="P4"/>
        <w:ind w:left="0"/>
      </w:pPr>
    </w:p>
    <w:p>
      <w:pPr>
        <w:pStyle w:val="P4"/>
        <w:ind w:left="0"/>
      </w:pPr>
      <w:r>
        <w:t>...///2.-</w:t>
      </w:r>
    </w:p>
    <w:p>
      <w:pPr>
        <w:pStyle w:val="P4"/>
        <w:ind w:left="709"/>
      </w:pPr>
    </w:p>
    <w:p>
      <w:pPr>
        <w:pStyle w:val="P4"/>
        <w:ind w:left="709"/>
      </w:pPr>
      <w:r>
        <w:t>Que evaluado el Expediente de referencia por la Comisión de Obras y Servicios Públicos, se emite despacho favorable, aprobado por unanimidad en Sesión Ordinaria del 13 de Agosto de 2008.</w:t>
      </w:r>
    </w:p>
    <w:p>
      <w:pPr>
        <w:pStyle w:val="P4"/>
        <w:ind w:left="709"/>
      </w:pPr>
    </w:p>
    <w:p>
      <w:pPr>
        <w:pStyle w:val="P1"/>
      </w:pPr>
    </w:p>
    <w:p>
      <w:pPr>
        <w:pStyle w:val="P1"/>
      </w:pPr>
      <w:r>
        <w:t>EL HONORABLE CONCEJO DELIBERANTE DE LA CIUDAD DE</w:t>
      </w:r>
    </w:p>
    <w:p>
      <w:pPr>
        <w:pStyle w:val="P2"/>
        <w:rPr>
          <w:rFonts w:ascii="Courier New" w:hAnsi="Courier New"/>
        </w:rPr>
      </w:pPr>
      <w:r>
        <w:rPr>
          <w:rFonts w:ascii="Courier New" w:hAnsi="Courier New"/>
        </w:rPr>
        <w:t>ALTA GRACIA SANCIONA CON FUERZA DE ORDENANZA</w:t>
      </w:r>
    </w:p>
    <w:p>
      <w:pPr>
        <w:jc w:val="both"/>
        <w:rPr>
          <w:rFonts w:ascii="Courier New" w:hAnsi="Courier New"/>
        </w:rPr>
      </w:pPr>
    </w:p>
    <w:p>
      <w:pPr>
        <w:pStyle w:val="P8"/>
      </w:pPr>
      <w:r>
        <w:t xml:space="preserve">                                           </w:t>
      </w:r>
    </w:p>
    <w:p>
      <w:pPr>
        <w:pStyle w:val="P5"/>
        <w:ind w:hanging="600"/>
      </w:pPr>
      <w:r>
        <w:rPr>
          <w:b w:val="1"/>
          <w:bCs w:val="1"/>
          <w:u w:val="single"/>
        </w:rPr>
        <w:t>Art.1</w:t>
      </w:r>
      <w:r>
        <w:rPr>
          <w:b w:val="1"/>
          <w:bCs w:val="1"/>
        </w:rPr>
        <w:t>: AUTORIZASE</w:t>
      </w:r>
      <w:r>
        <w:t xml:space="preserve"> al Sr. Martín Carlos Ernesto, a realizar un complejo habitacional de departamentos en el inmueble Designación Catastral 1-1-251-019, ubicado en calle Int. Lucas V. Córdoba N° 1330, de Barrio Córdoba de nuestra Ciudad, en un todo de acuerdo a lo establecido en el proyecto que consta en el Expediente N° 1417/07.-</w:t>
      </w:r>
    </w:p>
    <w:p>
      <w:pPr>
        <w:pStyle w:val="P5"/>
      </w:pPr>
    </w:p>
    <w:p>
      <w:pPr>
        <w:pStyle w:val="P5"/>
        <w:ind w:hanging="600"/>
      </w:pPr>
      <w:r>
        <w:rPr>
          <w:b w:val="1"/>
          <w:bCs w:val="1"/>
          <w:u w:val="single"/>
        </w:rPr>
        <w:t>Art.2</w:t>
      </w:r>
      <w:r>
        <w:rPr>
          <w:b w:val="1"/>
          <w:bCs w:val="1"/>
        </w:rPr>
        <w:t>:</w:t>
      </w:r>
      <w:r>
        <w:rPr>
          <w:b w:val="1"/>
          <w:bCs w:val="1"/>
        </w:rPr>
        <w:t xml:space="preserve"> </w:t>
      </w:r>
      <w:r>
        <w:rPr>
          <w:b w:val="1"/>
          <w:bCs w:val="1"/>
        </w:rPr>
        <w:t>CONDICI</w:t>
      </w:r>
      <w:r>
        <w:rPr>
          <w:b w:val="1"/>
          <w:bCs w:val="1"/>
        </w:rPr>
        <w:t>ÓNASE</w:t>
      </w:r>
      <w:r>
        <w:rPr>
          <w:b w:val="1"/>
          <w:bCs w:val="1"/>
        </w:rPr>
        <w:t xml:space="preserve"> </w:t>
      </w:r>
      <w:r>
        <w:t>la presente autorización a que al inicio de obra, el inmueble deberá contar con el servicio domiciliario de red colectora de efluentes cloacales.-</w:t>
      </w:r>
    </w:p>
    <w:p>
      <w:pPr>
        <w:ind w:hanging="709" w:left="709"/>
        <w:jc w:val="both"/>
        <w:rPr>
          <w:rFonts w:ascii="Courier New" w:hAnsi="Courier New"/>
          <w:b w:val="1"/>
          <w:bCs w:val="1"/>
          <w:u w:val="single"/>
        </w:rPr>
      </w:pPr>
    </w:p>
    <w:p>
      <w:pPr>
        <w:ind w:hanging="709" w:left="709"/>
        <w:jc w:val="both"/>
        <w:rPr>
          <w:rFonts w:ascii="Courier New" w:hAnsi="Courier New"/>
        </w:rPr>
      </w:pPr>
      <w:r>
        <w:rPr>
          <w:rFonts w:ascii="Courier New" w:hAnsi="Courier New"/>
          <w:b w:val="1"/>
          <w:bCs w:val="1"/>
          <w:u w:val="single"/>
        </w:rPr>
        <w:t>Art.3</w:t>
      </w:r>
      <w:r>
        <w:rPr>
          <w:rFonts w:ascii="Courier New" w:hAnsi="Courier New"/>
          <w:b w:val="1"/>
          <w:bCs w:val="1"/>
        </w:rPr>
        <w:t>: PROTOCOLÍCESE</w:t>
      </w:r>
      <w:r>
        <w:rPr>
          <w:rFonts w:ascii="Courier New" w:hAnsi="Courier New"/>
        </w:rPr>
        <w:t xml:space="preserve">, comuníquese, publíquese en el Boletín Oficial de la Ciudad de Alta Gracia, transcríbase al Libro de Ordenanzas y archívese. </w:t>
      </w:r>
    </w:p>
    <w:p>
      <w:pPr>
        <w:ind w:hanging="709" w:left="709"/>
        <w:jc w:val="both"/>
        <w:rPr>
          <w:rFonts w:ascii="Courier New" w:hAnsi="Courier New"/>
        </w:rPr>
      </w:pPr>
    </w:p>
    <w:p>
      <w:pPr>
        <w:jc w:val="both"/>
        <w:rPr>
          <w:rFonts w:ascii="Courier New" w:hAnsi="Courier New"/>
        </w:rPr>
      </w:pPr>
    </w:p>
    <w:p>
      <w:pPr>
        <w:pStyle w:val="P6"/>
        <w:rPr>
          <w:rFonts w:ascii="Courier New" w:hAnsi="Courier New"/>
        </w:rPr>
      </w:pPr>
      <w:r>
        <w:rPr>
          <w:rFonts w:ascii="Courier New" w:hAnsi="Courier New"/>
        </w:rPr>
        <w:t xml:space="preserve">DADA EN LA SALA DE SESIONES DEL HONORABLE CONCEJO DELIBERANTE DE LA CIUDAD DE ALTA GRACIA A LOS TRECE               DÍAS DEL MES DE AGOSTO DEL AÑO DOS MIL OCHO.-</w:t>
      </w:r>
    </w:p>
    <w:p>
      <w:pPr>
        <w:ind w:hanging="709" w:left="709"/>
        <w:jc w:val="both"/>
        <w:rPr>
          <w:rFonts w:ascii="Courier New" w:hAnsi="Courier New"/>
          <w:b w:val="1"/>
          <w:bCs w:val="1"/>
        </w:rPr>
      </w:pPr>
      <w:r>
        <w:rPr>
          <w:rFonts w:ascii="Courier New" w:hAnsi="Courier New"/>
        </w:rPr>
        <w:t xml:space="preserve"> </w:t>
      </w:r>
      <w:r>
        <w:rPr>
          <w:rFonts w:ascii="Courier New" w:hAnsi="Courier New"/>
          <w:b w:val="1"/>
          <w:bCs w:val="1"/>
        </w:rPr>
        <w:t xml:space="preserve"> </w:t>
      </w:r>
    </w:p>
    <w:p>
      <w:pPr>
        <w:ind w:hanging="720" w:left="720"/>
        <w:jc w:val="both"/>
        <w:rPr>
          <w:rFonts w:ascii="Courier New" w:hAnsi="Courier New"/>
        </w:rPr>
      </w:pPr>
    </w:p>
    <w:p>
      <w:pPr>
        <w:jc w:val="both"/>
        <w:rPr>
          <w:rFonts w:ascii="Courier New" w:hAnsi="Courier New"/>
        </w:rPr>
      </w:pPr>
      <w:r>
        <w:rPr>
          <w:rFonts w:ascii="Courier New" w:hAnsi="Courier New"/>
        </w:rPr>
        <w:t xml:space="preserve"> </w:t>
      </w:r>
    </w:p>
    <w:sectPr>
      <w:type w:val="nextColumn"/>
      <w:pgSz w:w="11908" w:h="16833" w:code="0"/>
      <w:pgMar w:left="1701" w:right="1701" w:top="1418" w:bottom="1418" w:header="567" w:footer="284" w:gutter="0"/>
      <w:noEndnote/>
    </w:sectPr>
  </w:body>
</w:document>
</file>

<file path=word/numbering.xml><?xml version="1.0" encoding="utf-8"?>
<w:numbering xmlns:w="http://schemas.openxmlformats.org/wordprocessingml/2006/main"/>
</file>

<file path=word/settings.xml><?xml version="1.0" encoding="utf-8"?>
<w:settings xmlns:r="http://schemas.openxmlformats.org/officeDocument/2006/relationships" xmlns:w="http://schemas.openxmlformats.org/wordprocessingml/2006/main">
  <w:displayBackgroundShape w:val="0"/>
  <w:doNotTrackMoves/>
  <w:doNotTrackFormatting/>
  <w:defaultTabStop w:val="708"/>
  <w:autoHyphenation w:val="0"/>
  <w:hyphenationZone w:val="425"/>
  <w:evenAndOddHeaders w:val="0"/>
  <w:characterSpacingControl w:val="compressPunctuation"/>
  <w:compat>
    <w:alignTablesRowByRow/>
    <w:splitPgBreakAndParaMark/>
    <w:doNotBreakConstrainedForcedTable/>
    <w:doNotVertAlignCellWithSp/>
    <w:footnoteLayoutLikeWW8/>
    <w:useWord2002TableStyleRules/>
    <w:useFELayout/>
    <w:doNotUseIndentAsNumberingTabStop/>
    <w:compatSetting w:name="compatibilityMode" w:uri="http://schemas.microsoft.com/office/word" w:val="11"/>
  </w:compat>
  <m:mathPr xmlns:m="http://schemas.openxmlformats.org/officeDocument/2006/math">
    <m:brkBin m:val="before"/>
    <m:brkBinSub m:val="--"/>
    <m:defJc m:val="centerGroup"/>
    <m:interSp m:val="0"/>
    <m:intLim m:val="undOvr"/>
    <m:intraSp m:val="0"/>
    <m:lMargin m:val="0"/>
    <m:mathFont m:val="Cambria Math"/>
    <m:naryLim m:val="undOvr"/>
    <m:postSp m:val="0"/>
    <m:preSp m:val="0"/>
    <m:rMargin m:val="0"/>
    <m:wrapIndent m:val="0"/>
    <m:wrapRight m:val="0"/>
  </m:mathPr>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cs="Times New Roman" w:eastAsia="Times New Roman"/>
        <w:sz w:val="20"/>
        <w:szCs w:val="20"/>
      </w:rPr>
    </w:rPrDefault>
    <w:pPrDefault>
      <w:pPr>
        <w:keepNext w:val="0"/>
        <w:keepLines w:val="0"/>
        <w:pageBreakBefore w:val="0"/>
        <w:widowControl w:val="1"/>
        <w:suppressLineNumbers w:val="0"/>
        <w:shd w:val="clear" w:fill="auto"/>
        <w:suppressAutoHyphens w:val="0"/>
        <w:spacing w:lineRule="auto" w:line="240" w:before="0" w:after="0" w:beforeAutospacing="0" w:afterAutospacing="0"/>
        <w:ind w:firstLine="0" w:left="0" w:right="0"/>
        <w:contextualSpacing w:val="0"/>
        <w:bidi w:val="0"/>
        <w:jc w:val="left"/>
        <w:outlineLvl w:val="9"/>
      </w:pPr>
    </w:pPrDefault>
  </w:docDefaults>
  <w:style w:type="paragraph" w:styleId="P0" w:default="1">
    <w:name w:val="Normal"/>
    <w:next w:val="P0"/>
    <w:pPr/>
    <w:rPr>
      <w:sz w:val="24"/>
      <w:szCs w:val="24"/>
      <w:lang w:val="es-ES"/>
    </w:rPr>
  </w:style>
  <w:style w:type="paragraph" w:styleId="P1">
    <w:name w:val="Heading 1"/>
    <w:basedOn w:val="P0"/>
    <w:next w:val="P0"/>
    <w:pPr>
      <w:keepNext w:val="1"/>
      <w:jc w:val="center"/>
      <w:outlineLvl w:val="0"/>
    </w:pPr>
    <w:rPr>
      <w:rFonts w:ascii="Courier New" w:hAnsi="Courier New"/>
      <w:b w:val="1"/>
      <w:bCs w:val="1"/>
    </w:rPr>
  </w:style>
  <w:style w:type="paragraph" w:styleId="P2">
    <w:name w:val="Heading 2"/>
    <w:basedOn w:val="P0"/>
    <w:next w:val="P0"/>
    <w:pPr>
      <w:keepNext w:val="1"/>
      <w:jc w:val="center"/>
      <w:outlineLvl w:val="1"/>
    </w:pPr>
    <w:rPr>
      <w:b w:val="1"/>
      <w:bCs w:val="1"/>
    </w:rPr>
  </w:style>
  <w:style w:type="paragraph" w:styleId="P3">
    <w:name w:val="Heading 3"/>
    <w:basedOn w:val="P0"/>
    <w:next w:val="P0"/>
    <w:pPr>
      <w:keepNext w:val="1"/>
      <w:jc w:val="center"/>
      <w:outlineLvl w:val="2"/>
    </w:pPr>
    <w:rPr>
      <w:rFonts w:ascii="Courier New" w:hAnsi="Courier New"/>
      <w:b w:val="1"/>
      <w:bCs w:val="1"/>
      <w:u w:val="single"/>
    </w:rPr>
  </w:style>
  <w:style w:type="paragraph" w:styleId="P4">
    <w:name w:val="Body Text Indent 2"/>
    <w:basedOn w:val="P0"/>
    <w:next w:val="P4"/>
    <w:pPr>
      <w:ind w:left="748"/>
      <w:jc w:val="both"/>
    </w:pPr>
    <w:rPr>
      <w:rFonts w:ascii="Courier New" w:hAnsi="Courier New"/>
    </w:rPr>
  </w:style>
  <w:style w:type="paragraph" w:styleId="P5">
    <w:name w:val="Body Text Indent"/>
    <w:basedOn w:val="P0"/>
    <w:next w:val="P5"/>
    <w:pPr>
      <w:ind w:left="720"/>
      <w:jc w:val="both"/>
    </w:pPr>
    <w:rPr>
      <w:rFonts w:ascii="Courier New" w:hAnsi="Courier New"/>
    </w:rPr>
  </w:style>
  <w:style w:type="paragraph" w:styleId="P6">
    <w:name w:val="Body Text 2"/>
    <w:basedOn w:val="P0"/>
    <w:next w:val="P6"/>
    <w:pPr>
      <w:jc w:val="both"/>
    </w:pPr>
    <w:rPr>
      <w:b w:val="1"/>
      <w:bCs w:val="1"/>
    </w:rPr>
  </w:style>
  <w:style w:type="paragraph" w:styleId="P7">
    <w:name w:val="Body Text"/>
    <w:basedOn w:val="P0"/>
    <w:next w:val="P7"/>
    <w:pPr>
      <w:jc w:val="both"/>
    </w:pPr>
    <w:rPr>
      <w:rFonts w:ascii="Courier New" w:hAnsi="Courier New"/>
    </w:rPr>
  </w:style>
  <w:style w:type="paragraph" w:styleId="P8">
    <w:name w:val="Body Text Indent 3"/>
    <w:basedOn w:val="P0"/>
    <w:next w:val="P8"/>
    <w:pPr>
      <w:ind w:left="360"/>
      <w:jc w:val="both"/>
    </w:pPr>
    <w:rPr>
      <w:rFonts w:ascii="Courier New" w:hAnsi="Courier New"/>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tileRect/>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tileRect/>
        </a:gradFill>
      </a:fillStyleLst>
      <a:lnStyleLst>
        <a:ln w="9525" cmpd="sng" algn="ctr">
          <a:solidFill>
            <a:schemeClr val="phClr">
              <a:shade val="95000"/>
              <a:satMod val="105000"/>
            </a:schemeClr>
          </a:solidFill>
          <a:prstDash val="solid"/>
        </a:ln>
        <a:ln w="25400" cmpd="sng" algn="ctr">
          <a:solidFill>
            <a:schemeClr val="phClr"/>
          </a:solidFill>
          <a:prstDash val="solid"/>
        </a:ln>
        <a:ln w="38100"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tileRect/>
        </a:gradFill>
        <a:gradFill rotWithShape="1">
          <a:gsLst>
            <a:gs pos="0">
              <a:schemeClr val="phClr">
                <a:tint val="80000"/>
                <a:satMod val="300000"/>
              </a:schemeClr>
            </a:gs>
            <a:gs pos="100000">
              <a:schemeClr val="phClr">
                <a:shade val="30000"/>
                <a:satMod val="200000"/>
              </a:schemeClr>
            </a:gs>
          </a:gsLst>
          <a:path path="circle">
            <a:fillToRect l="50000" t="50000" r="50000" b="50000"/>
          </a:path>
          <a:tileRect/>
        </a:gradFill>
      </a:bgFillStyleLst>
    </a:fmtScheme>
  </a:themeElements>
</a:theme>
</file>

<file path=docProps/app.xml><?xml version="1.0" encoding="utf-8"?>
<Properties xmlns="http://schemas.openxmlformats.org/officeDocument/2006/extended-properties">
  <Application>DevExpress Office File API/25.2.3.0</Application>
  <AppVersion>25.2</AppVersion>
  <Template>Normal</Template>
</Properties>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Osvaldo</dc:creator>
  <dcterms:created xsi:type="dcterms:W3CDTF">2026-07-09T18:32:21Z</dcterms:created>
  <cp:lastModifiedBy>Federico Parisi</cp:lastModifiedBy>
  <cp:lastPrinted>2008-08-15T08:10:00Z</cp:lastPrinted>
  <dcterms:modified xsi:type="dcterms:W3CDTF">2026-07-09T18:32:21Z</dcterms:modified>
  <cp:revision>2</cp:revision>
  <dc:title>Visto</dc:title>
</cp:coreProperties>
</file>