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rPr>
      </w:pPr>
    </w:p>
    <w:p>
      <w:pPr>
        <w:jc w:val="both"/>
        <w:rPr>
          <w:rFonts w:ascii="Courier New" w:hAnsi="Courier New"/>
        </w:rPr>
      </w:pPr>
    </w:p>
    <w:p>
      <w:pPr>
        <w:pStyle w:val="P3"/>
        <w:ind w:hanging="600" w:left="600"/>
        <w:jc w:val="center"/>
      </w:pPr>
      <w:r>
        <w:rPr>
          <w:b w:val="1"/>
          <w:bCs w:val="1"/>
          <w:u w:val="single"/>
        </w:rPr>
        <w:t>ORDENANZA N°</w:t>
      </w:r>
      <w:r>
        <w:rPr>
          <w:b w:val="1"/>
          <w:bCs w:val="1"/>
          <w:u w:val="single"/>
        </w:rPr>
        <w:t xml:space="preserve"> </w:t>
      </w:r>
      <w:r>
        <w:rPr>
          <w:b w:val="1"/>
          <w:bCs w:val="1"/>
          <w:u w:val="single"/>
        </w:rPr>
        <w:t>8152</w:t>
      </w:r>
    </w:p>
    <w:p>
      <w:pPr>
        <w:pStyle w:val="P3"/>
        <w:ind w:hanging="600" w:left="600"/>
      </w:pPr>
    </w:p>
    <w:p>
      <w:pPr>
        <w:pStyle w:val="P3"/>
        <w:ind w:hanging="600" w:left="600"/>
      </w:pPr>
    </w:p>
    <w:p>
      <w:pPr>
        <w:pStyle w:val="P3"/>
        <w:ind w:hanging="600" w:left="600"/>
      </w:pPr>
      <w:r>
        <w:t xml:space="preserve">Visto: El Expediente 730/I/07, el XXI Encuentro Anual de Colectividades y el Memorándum Nº 32/2008 del Departamento Ejecutivo; y </w:t>
      </w:r>
    </w:p>
    <w:p>
      <w:pPr>
        <w:jc w:val="both"/>
        <w:rPr>
          <w:rFonts w:ascii="Courier New" w:hAnsi="Courier New"/>
        </w:rPr>
      </w:pPr>
    </w:p>
    <w:p>
      <w:pPr>
        <w:jc w:val="both"/>
        <w:rPr>
          <w:rFonts w:ascii="Courier New" w:hAnsi="Courier New"/>
        </w:rPr>
      </w:pPr>
    </w:p>
    <w:p>
      <w:pPr>
        <w:pStyle w:val="P1"/>
      </w:pPr>
      <w:r>
        <w:t>C O N S I D E R A N D O</w:t>
      </w:r>
    </w:p>
    <w:p>
      <w:pPr>
        <w:jc w:val="both"/>
        <w:rPr>
          <w:rFonts w:ascii="Courier New" w:hAnsi="Courier New"/>
        </w:rPr>
      </w:pPr>
    </w:p>
    <w:p>
      <w:pPr>
        <w:jc w:val="both"/>
        <w:rPr>
          <w:rFonts w:ascii="Courier New" w:hAnsi="Courier New"/>
        </w:rPr>
      </w:pPr>
    </w:p>
    <w:p>
      <w:pPr>
        <w:ind w:left="600"/>
        <w:jc w:val="both"/>
        <w:rPr>
          <w:rFonts w:ascii="Courier New" w:hAnsi="Courier New"/>
        </w:rPr>
      </w:pPr>
      <w:r>
        <w:rPr>
          <w:rFonts w:ascii="Courier New" w:hAnsi="Courier New"/>
        </w:rPr>
        <w:t>Que a través del mismo, se elevan a este órgano legisferante, los Estados de Situación Patrimonial y de Resultados, correspondiente al encuentro de mención en un todo de acuerdo al Art. 111º de la Carta Orgánica Municipal, a la Ordenanza Nº 2016 y su modificatoria Nº 7810 en su Art. 6. inciso 4,;</w:t>
      </w:r>
    </w:p>
    <w:p>
      <w:pPr>
        <w:ind w:left="600"/>
        <w:jc w:val="both"/>
        <w:rPr>
          <w:rFonts w:ascii="Courier New" w:hAnsi="Courier New"/>
        </w:rPr>
      </w:pPr>
    </w:p>
    <w:p>
      <w:pPr>
        <w:ind w:left="600"/>
        <w:jc w:val="both"/>
        <w:rPr>
          <w:rFonts w:ascii="Courier New" w:hAnsi="Courier New"/>
        </w:rPr>
      </w:pPr>
      <w:r>
        <w:rPr>
          <w:rFonts w:ascii="Courier New" w:hAnsi="Courier New"/>
        </w:rPr>
        <w:t xml:space="preserve">Que dicho evento fue organizado por la Comisión Ejecutiva Municipal, reconocida  por Decreto Nº 1532/07,ratificado por Resolución Nº 059/07 del Honorable Concejo Deliberante y  llevado a cabo en nuestra ciudad entre los días 29 de enero y 3 de febrero de 2008;</w:t>
      </w:r>
    </w:p>
    <w:p>
      <w:pPr>
        <w:ind w:left="600"/>
        <w:jc w:val="both"/>
        <w:rPr>
          <w:rFonts w:ascii="Courier New" w:hAnsi="Courier New"/>
        </w:rPr>
      </w:pPr>
    </w:p>
    <w:p>
      <w:pPr>
        <w:ind w:left="600"/>
        <w:jc w:val="both"/>
        <w:rPr>
          <w:rFonts w:ascii="Courier New" w:hAnsi="Courier New"/>
        </w:rPr>
      </w:pPr>
      <w:r>
        <w:rPr>
          <w:rFonts w:ascii="Courier New" w:hAnsi="Courier New"/>
        </w:rPr>
        <w:t>Que la citada comisión ha respetado los plazos establecidos a fin de rendir los fondos y la documentación correspondiente;</w:t>
      </w:r>
    </w:p>
    <w:p>
      <w:pPr>
        <w:ind w:left="600"/>
        <w:jc w:val="both"/>
        <w:rPr>
          <w:rFonts w:ascii="Courier New" w:hAnsi="Courier New"/>
        </w:rPr>
      </w:pPr>
    </w:p>
    <w:p>
      <w:pPr>
        <w:ind w:left="600"/>
        <w:jc w:val="both"/>
        <w:rPr>
          <w:rFonts w:ascii="Courier New" w:hAnsi="Courier New"/>
        </w:rPr>
      </w:pPr>
      <w:r>
        <w:rPr>
          <w:rFonts w:ascii="Courier New" w:hAnsi="Courier New"/>
        </w:rPr>
        <w:t>Que el Tribunal de Cuentas de la Municipalidad de Alta Gracia, previa auditoria en la que tuvo oportunidad de revisar la documentación respaldatoria ofrecida al efecto, observando que ha sido realizado en forma establecida y que se han registrado todos los movimientos contables;</w:t>
      </w:r>
    </w:p>
    <w:p>
      <w:pPr>
        <w:ind w:left="600"/>
        <w:jc w:val="both"/>
        <w:rPr>
          <w:rFonts w:ascii="Courier New" w:hAnsi="Courier New"/>
        </w:rPr>
      </w:pPr>
    </w:p>
    <w:p>
      <w:pPr>
        <w:ind w:left="600"/>
        <w:jc w:val="both"/>
        <w:rPr>
          <w:rFonts w:ascii="Courier New" w:hAnsi="Courier New"/>
        </w:rPr>
      </w:pPr>
      <w:r>
        <w:rPr>
          <w:rFonts w:ascii="Courier New" w:hAnsi="Courier New"/>
        </w:rPr>
        <w:t>Que de conformidad a la normativa vigente, el ESTADO DE SITUACION PATRIMONIAL Y EL ESTADO DE RESULTADOS al 5 de mayo de 2008 refleja adecuadamente la situación patrimonial y financiera del encuentro;</w:t>
      </w:r>
    </w:p>
    <w:p>
      <w:pPr>
        <w:ind w:left="600"/>
        <w:jc w:val="both"/>
        <w:rPr>
          <w:rFonts w:ascii="Courier New" w:hAnsi="Courier New"/>
        </w:rPr>
      </w:pPr>
    </w:p>
    <w:p>
      <w:pPr>
        <w:ind w:left="600"/>
        <w:jc w:val="both"/>
        <w:rPr>
          <w:rFonts w:ascii="Courier New" w:hAnsi="Courier New"/>
        </w:rPr>
      </w:pPr>
      <w:r>
        <w:rPr>
          <w:rFonts w:ascii="Courier New" w:hAnsi="Courier New"/>
        </w:rPr>
        <w:t xml:space="preserve">Que el Órgano de Control de las cuentas municipales emite dictamen, proponiendo al Departamento Ejecutivo y al Honorable Concejo Deliberante la aprobación de la </w:t>
      </w:r>
    </w:p>
    <w:p>
      <w:pPr>
        <w:ind w:left="600"/>
        <w:jc w:val="right"/>
        <w:rPr>
          <w:rFonts w:ascii="Courier New" w:hAnsi="Courier New"/>
        </w:rPr>
      </w:pPr>
      <w:r>
        <w:rPr>
          <w:rFonts w:ascii="Courier New" w:hAnsi="Courier New"/>
        </w:rPr>
        <w:t xml:space="preserve"> </w:t>
      </w:r>
    </w:p>
    <w:p>
      <w:pPr>
        <w:ind w:left="600"/>
        <w:jc w:val="right"/>
        <w:rPr>
          <w:rFonts w:ascii="Courier New" w:hAnsi="Courier New"/>
        </w:rPr>
      </w:pPr>
      <w:r>
        <w:rPr>
          <w:rFonts w:ascii="Courier New" w:hAnsi="Courier New"/>
        </w:rPr>
        <w:t>...///</w:t>
      </w:r>
    </w:p>
    <w:p>
      <w:pPr>
        <w:ind w:left="600"/>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w:t>
      </w:r>
    </w:p>
    <w:p>
      <w:pPr>
        <w:jc w:val="both"/>
        <w:rPr>
          <w:rFonts w:ascii="Courier New" w:hAnsi="Courier New"/>
        </w:rPr>
      </w:pPr>
    </w:p>
    <w:p>
      <w:pPr>
        <w:ind w:left="600"/>
        <w:jc w:val="both"/>
        <w:rPr>
          <w:rFonts w:ascii="Courier New" w:hAnsi="Courier New"/>
        </w:rPr>
      </w:pPr>
      <w:r>
        <w:rPr>
          <w:rFonts w:ascii="Courier New" w:hAnsi="Courier New"/>
        </w:rPr>
        <w:t>Memoria, Balance y Estado de Resultados correspondientes al XXI Encuentro Anual de Colectividades;</w:t>
      </w:r>
    </w:p>
    <w:p>
      <w:pPr>
        <w:pStyle w:val="P4"/>
      </w:pPr>
    </w:p>
    <w:p>
      <w:pPr>
        <w:pStyle w:val="P4"/>
      </w:pPr>
      <w:r>
        <w:t>Que evaluada la documentación e informes suministrados, la Comisión de Hacienda y el Concejo en Comisión, emiten despacho favorable, aprobado por unanimidad en Sesión Ordinaria del 13 de Agosto de 2008.</w:t>
      </w:r>
    </w:p>
    <w:p>
      <w:pPr>
        <w:ind w:left="600"/>
        <w:jc w:val="both"/>
        <w:rPr>
          <w:rFonts w:ascii="Courier New" w:hAnsi="Courier New"/>
        </w:rPr>
      </w:pPr>
    </w:p>
    <w:p>
      <w:pPr>
        <w:ind w:left="600"/>
        <w:jc w:val="both"/>
        <w:rPr>
          <w:rFonts w:ascii="Courier New" w:hAnsi="Courier New"/>
        </w:rPr>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5"/>
        <w:ind w:left="709"/>
      </w:pPr>
    </w:p>
    <w:p>
      <w:pPr>
        <w:jc w:val="both"/>
        <w:rPr>
          <w:rFonts w:ascii="Courier New" w:hAnsi="Courier New"/>
        </w:rPr>
      </w:pPr>
      <w:r>
        <w:rPr>
          <w:rFonts w:ascii="Courier New" w:hAnsi="Courier New"/>
        </w:rPr>
        <w:t xml:space="preserve">  </w:t>
      </w:r>
    </w:p>
    <w:p>
      <w:pPr>
        <w:ind w:hanging="600" w:left="600"/>
        <w:jc w:val="both"/>
        <w:rPr>
          <w:rFonts w:ascii="Courier New" w:hAnsi="Courier New"/>
        </w:rPr>
      </w:pPr>
      <w:r>
        <w:rPr>
          <w:rFonts w:ascii="Courier New" w:hAnsi="Courier New"/>
          <w:b w:val="1"/>
          <w:bCs w:val="1"/>
          <w:u w:val="single"/>
        </w:rPr>
        <w:t>Art.1</w:t>
      </w:r>
      <w:r>
        <w:rPr>
          <w:rFonts w:ascii="Courier New" w:hAnsi="Courier New"/>
          <w:b w:val="1"/>
          <w:bCs w:val="1"/>
        </w:rPr>
        <w:t>: APRUÉBASE</w:t>
      </w:r>
      <w:r>
        <w:rPr>
          <w:rFonts w:ascii="Courier New" w:hAnsi="Courier New"/>
        </w:rPr>
        <w:t xml:space="preserve"> el Balance correspondiente al XXI Encuentro Anual de Colectividades en un todo de acuerdo al dictamen emitido por el Tribunal de Cuentas de la Municipalidad de Alta Gracia y con las consideraciones expuestas en los puntos uno a cuatro del mismo.-</w:t>
      </w:r>
    </w:p>
    <w:p>
      <w:pPr>
        <w:jc w:val="both"/>
        <w:rPr>
          <w:rFonts w:ascii="Courier New" w:hAnsi="Courier New"/>
        </w:rPr>
      </w:pPr>
    </w:p>
    <w:p>
      <w:pPr>
        <w:ind w:hanging="709" w:left="709"/>
        <w:jc w:val="both"/>
        <w:rPr>
          <w:rFonts w:ascii="Courier New" w:hAnsi="Courier New"/>
        </w:rPr>
      </w:pPr>
      <w:r>
        <w:rPr>
          <w:rFonts w:ascii="Courier New" w:hAnsi="Courier New"/>
          <w:b w:val="1"/>
          <w:bCs w:val="1"/>
          <w:u w:val="single"/>
        </w:rPr>
        <w:t>Art.2</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6"/>
        <w:rPr>
          <w:rFonts w:ascii="Courier New" w:hAnsi="Courier New"/>
        </w:rPr>
      </w:pPr>
      <w:r>
        <w:rPr>
          <w:rFonts w:ascii="Courier New" w:hAnsi="Courier New"/>
        </w:rPr>
        <w:t xml:space="preserve">DADA EN LA SALA DE SESIONES DEL HONORABLE CONCEJO DELIBERANTE DE LA CIUDAD DE ALTA GRACIA A LOS TRECE                 DÍAS DEL MES DE AGOSTO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w:basedOn w:val="P0"/>
    <w:next w:val="P3"/>
    <w:pPr>
      <w:jc w:val="both"/>
    </w:pPr>
    <w:rPr>
      <w:rFonts w:ascii="Courier New" w:hAnsi="Courier New"/>
    </w:rPr>
  </w:style>
  <w:style w:type="paragraph" w:styleId="P4">
    <w:name w:val="Body Text Indent"/>
    <w:basedOn w:val="P0"/>
    <w:next w:val="P4"/>
    <w:pPr>
      <w:ind w:left="600"/>
      <w:jc w:val="both"/>
    </w:pPr>
    <w:rPr>
      <w:rFonts w:ascii="Courier New" w:hAnsi="Courier New"/>
    </w:rPr>
  </w:style>
  <w:style w:type="paragraph" w:styleId="P5">
    <w:name w:val="Body Text Indent 2"/>
    <w:basedOn w:val="P0"/>
    <w:next w:val="P5"/>
    <w:pPr>
      <w:ind w:left="748"/>
      <w:jc w:val="both"/>
    </w:pPr>
    <w:rPr>
      <w:rFonts w:ascii="Courier New" w:hAnsi="Courier New"/>
    </w:rPr>
  </w:style>
  <w:style w:type="paragraph" w:styleId="P6">
    <w:name w:val="Body Text 2"/>
    <w:basedOn w:val="P0"/>
    <w:next w:val="P6"/>
    <w:pPr>
      <w:jc w:val="both"/>
    </w:pPr>
    <w:rPr>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mensajeria  flecha veloz</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 dante vissani</dc:creator>
  <dcterms:created xsi:type="dcterms:W3CDTF">2026-07-09T18:32:13Z</dcterms:created>
  <cp:lastModifiedBy>Federico Parisi</cp:lastModifiedBy>
  <cp:lastPrinted>2008-08-15T03:12:00Z</cp:lastPrinted>
  <dcterms:modified xsi:type="dcterms:W3CDTF">2026-07-09T18:32:13Z</dcterms:modified>
  <cp:revision>2</cp:revision>
  <dc:title>Visto: El Expediente 730/I/07, el XXI Encuentro Anual de Colectividades y el Memoramdum Nº 32/2008 del Departamento Ejecutivo; y </dc:title>
</cp:coreProperties>
</file>