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pPr>
    </w:p>
    <w:p>
      <w:pPr>
        <w:pStyle w:val="P1"/>
      </w:pPr>
    </w:p>
    <w:p>
      <w:pPr>
        <w:pStyle w:val="P1"/>
      </w:pPr>
      <w:r>
        <w:t xml:space="preserve">ORDENANZA N° 8156 </w:t>
      </w:r>
    </w:p>
    <w:p>
      <w:pPr>
        <w:jc w:val="center"/>
        <w:rPr>
          <w:rFonts w:ascii="Courier New" w:hAnsi="Courier New"/>
          <w:b w:val="1"/>
          <w:bCs w:val="1"/>
        </w:rPr>
      </w:pPr>
    </w:p>
    <w:p>
      <w:pPr>
        <w:jc w:val="center"/>
        <w:rPr>
          <w:rFonts w:ascii="Courier New" w:hAnsi="Courier New"/>
          <w:b w:val="1"/>
          <w:bCs w:val="1"/>
        </w:rPr>
      </w:pPr>
    </w:p>
    <w:p>
      <w:pPr>
        <w:ind w:hanging="720" w:left="720"/>
        <w:jc w:val="both"/>
      </w:pPr>
      <w:r>
        <w:rPr>
          <w:rFonts w:ascii="Courier New" w:hAnsi="Courier New"/>
        </w:rPr>
        <w:t xml:space="preserve">Visto: El Exp.1704/06 iniciado por Ruiz Federico solicitando la donación de  lote; y</w:t>
      </w:r>
    </w:p>
    <w:p>
      <w:pPr>
        <w:ind w:hanging="720" w:left="720"/>
        <w:jc w:val="both"/>
        <w:rPr>
          <w:rFonts w:ascii="Courier New" w:hAnsi="Courier New"/>
        </w:rPr>
      </w:pPr>
    </w:p>
    <w:p>
      <w:pPr>
        <w:jc w:val="both"/>
        <w:rPr>
          <w:rFonts w:ascii="Courier New" w:hAnsi="Courier New"/>
        </w:rPr>
      </w:pPr>
    </w:p>
    <w:p>
      <w:pPr>
        <w:pStyle w:val="P2"/>
      </w:pPr>
      <w:r>
        <w:t>C O N S I D E R A N D O</w:t>
      </w:r>
    </w:p>
    <w:p>
      <w:pPr>
        <w:jc w:val="center"/>
        <w:rPr>
          <w:rFonts w:ascii="Courier New" w:hAnsi="Courier New"/>
          <w:b w:val="1"/>
          <w:bCs w:val="1"/>
        </w:rPr>
      </w:pPr>
    </w:p>
    <w:p>
      <w:pPr>
        <w:jc w:val="center"/>
        <w:rPr>
          <w:rFonts w:ascii="Courier New" w:hAnsi="Courier New"/>
          <w:b w:val="1"/>
          <w:bCs w:val="1"/>
        </w:rPr>
      </w:pPr>
    </w:p>
    <w:p>
      <w:pPr>
        <w:ind w:left="720"/>
        <w:jc w:val="both"/>
        <w:rPr>
          <w:rFonts w:ascii="Courier New" w:hAnsi="Courier New"/>
        </w:rPr>
      </w:pPr>
      <w:r>
        <w:rPr>
          <w:rFonts w:ascii="Courier New" w:hAnsi="Courier New"/>
        </w:rPr>
        <w:t xml:space="preserve">Que Ruiz Federico, se presenta ante esta Comisión de Legislación General y manifestó que desde el año 2005 ocupa el lote 10 de la Mz. Of.28, Designación Catastral 03-01-324-010, de Bº Parque San Juan, en virtud de que su tía María Yolanda Fernández, le permitió utilizar el lote que la Municipalidad de Alta Gracia le había donado por Ordenanza Nº 7247. </w:t>
      </w:r>
    </w:p>
    <w:p>
      <w:pPr>
        <w:ind w:left="720"/>
        <w:jc w:val="both"/>
        <w:rPr>
          <w:rFonts w:ascii="Courier New" w:hAnsi="Courier New"/>
        </w:rPr>
      </w:pPr>
    </w:p>
    <w:p>
      <w:pPr>
        <w:ind w:left="720"/>
        <w:jc w:val="both"/>
        <w:rPr>
          <w:rFonts w:ascii="Courier New" w:hAnsi="Courier New"/>
        </w:rPr>
      </w:pPr>
      <w:r>
        <w:rPr>
          <w:rFonts w:ascii="Courier New" w:hAnsi="Courier New"/>
        </w:rPr>
        <w:t>Que en el año 2007, en el mes de Abril comenzó a construir desde los cimientos su vivienda actual, solicitando la donación del mismo, ofreciendo el pago de todos los impuestos impagos hasta la fecha.</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Ruiz Federico reúne los requisitos para ser beneficiario, según consta en el informe </w:t>
      </w:r>
      <w:r>
        <w:rPr>
          <w:rFonts w:ascii="Courier New" w:hAnsi="Courier New"/>
          <w:u w:val="single"/>
        </w:rPr>
        <w:t>S</w:t>
      </w:r>
      <w:r>
        <w:rPr>
          <w:rFonts w:ascii="Courier New" w:hAnsi="Courier New"/>
        </w:rPr>
        <w:t>ocioeconómico obrante a Fs. 13 suscrito por la Lic. Flaviola Vrech, M.P.2084.</w:t>
      </w:r>
    </w:p>
    <w:p>
      <w:pPr>
        <w:ind w:left="720"/>
        <w:jc w:val="both"/>
        <w:rPr>
          <w:rFonts w:ascii="Courier New" w:hAnsi="Courier New"/>
        </w:rPr>
      </w:pPr>
    </w:p>
    <w:p>
      <w:pPr>
        <w:ind w:left="720"/>
        <w:jc w:val="both"/>
        <w:rPr>
          <w:rFonts w:ascii="Courier New" w:hAnsi="Courier New"/>
        </w:rPr>
      </w:pPr>
      <w:r>
        <w:rPr>
          <w:rFonts w:ascii="Courier New" w:hAnsi="Courier New"/>
        </w:rPr>
        <w:t>Que a fs. 15/16 esta Comisión agrega en copia fiel, el informe elaborado por la Dirección de la Vivienda, producido para el Expte. 1852/00, el que se pide desde ya que se lo tenga como formando parte de las presentes actuaciones; de donde surge que el lote 10 de la Mz. Of.28, Designación Catastral 03-01-324-010, de Bº Parque San Juan; se encuentra cercado con varillas de troncos y alambre de púa de 3 hilos, limpio de yuyos y con una construcción de bloques y techo de chapas e iniciada la ampliación de una 45 m2 hasta la capa aisladora; más adelante se informa que el que ha construido esa construcción es el Sr. Ruiz Federico.</w:t>
      </w:r>
    </w:p>
    <w:p>
      <w:pPr>
        <w:ind w:left="720"/>
        <w:jc w:val="both"/>
        <w:rPr>
          <w:rFonts w:ascii="Courier New" w:hAnsi="Courier New"/>
        </w:rPr>
      </w:pPr>
    </w:p>
    <w:p>
      <w:pPr>
        <w:pStyle w:val="P4"/>
      </w:pPr>
      <w:r>
        <w:t>Que el informe, también hace mención que el lote había sido donado a la Sra. María Yolanda Fernández, por Ordenanza Nº 7247 en fecha 9/06/2005 y 9 meses después es donado por Ordenanza Nº 7415 a la Sra. Esmeralda Santillán.</w:t>
      </w:r>
    </w:p>
    <w:p>
      <w:pPr>
        <w:ind w:left="720"/>
        <w:jc w:val="right"/>
        <w:rPr>
          <w:rFonts w:ascii="Courier New" w:hAnsi="Courier New"/>
        </w:rPr>
      </w:pPr>
      <w:r>
        <w:rPr>
          <w:rFonts w:ascii="Courier New" w:hAnsi="Courier New"/>
        </w:rPr>
        <w:t>...///</w:t>
      </w:r>
    </w:p>
    <w:p>
      <w:pPr>
        <w:ind w:left="720"/>
        <w:jc w:val="right"/>
        <w:rPr>
          <w:rFonts w:ascii="Courier New" w:hAnsi="Courier New"/>
        </w:rPr>
      </w:pPr>
    </w:p>
    <w:p>
      <w:pPr>
        <w:rPr>
          <w:rFonts w:ascii="Courier New" w:hAnsi="Courier New"/>
        </w:rPr>
      </w:pPr>
    </w:p>
    <w:p>
      <w:pPr>
        <w:ind w:left="720"/>
        <w:rPr>
          <w:rFonts w:ascii="Courier New" w:hAnsi="Courier New"/>
        </w:rPr>
      </w:pPr>
    </w:p>
    <w:p>
      <w:pPr>
        <w:ind w:hanging="720" w:left="720"/>
        <w:rPr>
          <w:rFonts w:ascii="Courier New" w:hAnsi="Courier New"/>
        </w:rPr>
      </w:pPr>
    </w:p>
    <w:p>
      <w:pPr>
        <w:rPr>
          <w:rFonts w:ascii="Courier New" w:hAnsi="Courier New"/>
        </w:rPr>
      </w:pPr>
      <w:r>
        <w:rPr>
          <w:rFonts w:ascii="Courier New" w:hAnsi="Courier New"/>
        </w:rPr>
        <w:t>...///2.-</w:t>
      </w:r>
    </w:p>
    <w:p>
      <w:pPr>
        <w:ind w:left="720"/>
        <w:jc w:val="right"/>
        <w:rPr>
          <w:rFonts w:ascii="Courier New" w:hAnsi="Courier New"/>
        </w:rPr>
      </w:pPr>
    </w:p>
    <w:p>
      <w:pPr>
        <w:ind w:left="720"/>
        <w:jc w:val="both"/>
        <w:rPr>
          <w:rFonts w:ascii="Courier New" w:hAnsi="Courier New"/>
        </w:rPr>
      </w:pPr>
      <w:r>
        <w:rPr>
          <w:rFonts w:ascii="Courier New" w:hAnsi="Courier New"/>
        </w:rPr>
        <w:t>Que el referido informe establece que el lote de referencia pertenece a los donados por los Sucesores del Dr. Juan Félix Caferatta y Otros, al Municipio; y aceptados por Ordenanza Nº 6094.</w:t>
      </w:r>
    </w:p>
    <w:p>
      <w:pPr>
        <w:ind w:left="720"/>
        <w:jc w:val="both"/>
        <w:rPr>
          <w:rFonts w:ascii="Courier New" w:hAnsi="Courier New"/>
        </w:rPr>
      </w:pPr>
    </w:p>
    <w:p>
      <w:pPr>
        <w:ind w:left="720"/>
        <w:jc w:val="both"/>
        <w:rPr>
          <w:rFonts w:ascii="Courier New" w:hAnsi="Courier New"/>
        </w:rPr>
      </w:pPr>
      <w:r>
        <w:rPr>
          <w:rFonts w:ascii="Courier New" w:hAnsi="Courier New"/>
        </w:rPr>
        <w:t>Que ha sido intención de este Honorable Concejo Deliberante regularizar las situaciones de hecho, cuando así correspondiere, a fin de evitar ulteriores conflictos judiciales al Municipio.</w:t>
      </w:r>
    </w:p>
    <w:p>
      <w:pPr>
        <w:ind w:left="720"/>
        <w:jc w:val="both"/>
        <w:rPr>
          <w:rFonts w:ascii="Courier New" w:hAnsi="Courier New"/>
        </w:rPr>
      </w:pPr>
    </w:p>
    <w:p>
      <w:pPr>
        <w:ind w:left="720"/>
        <w:jc w:val="both"/>
        <w:rPr>
          <w:rFonts w:ascii="Courier New" w:hAnsi="Courier New"/>
        </w:rPr>
      </w:pPr>
      <w:r>
        <w:rPr>
          <w:rFonts w:ascii="Courier New" w:hAnsi="Courier New"/>
        </w:rPr>
        <w:t>Que analizado el Expediente de referencia por la Comisión de Legislación General, la misma emite despacho favorable, aprobado por unanimidad, en Sesión Ordinaria del día 20 de Agosto de 2008.</w:t>
      </w:r>
    </w:p>
    <w:p>
      <w:pPr>
        <w:ind w:left="720"/>
        <w:jc w:val="both"/>
        <w:rPr>
          <w:rFonts w:ascii="Courier New" w:hAnsi="Courier New"/>
        </w:rPr>
      </w:pPr>
    </w:p>
    <w:p>
      <w:pPr>
        <w:jc w:val="both"/>
        <w:rPr>
          <w:rFonts w:ascii="Courier New" w:hAnsi="Courier New"/>
        </w:rPr>
      </w:pPr>
      <w:r>
        <w:rPr>
          <w:rFonts w:ascii="Courier New" w:hAnsi="Courier New"/>
        </w:rPr>
        <w:t xml:space="preserve"> </w:t>
      </w:r>
    </w:p>
    <w:p>
      <w:pPr>
        <w:jc w:val="center"/>
        <w:rPr>
          <w:rFonts w:ascii="Courier New" w:hAnsi="Courier New"/>
          <w:b w:val="1"/>
          <w:bCs w:val="1"/>
        </w:rPr>
      </w:pPr>
      <w:r>
        <w:rPr>
          <w:rFonts w:ascii="Courier New" w:hAnsi="Courier New"/>
          <w:b w:val="1"/>
          <w:bCs w:val="1"/>
        </w:rPr>
        <w:t xml:space="preserve">EL HONORABLE CONCEJO DELIBERANTE DE LA CIUDAD DE </w:t>
      </w:r>
    </w:p>
    <w:p>
      <w:pPr>
        <w:jc w:val="center"/>
        <w:rPr>
          <w:rFonts w:ascii="Courier New" w:hAnsi="Courier New"/>
          <w:b w:val="1"/>
          <w:bCs w:val="1"/>
        </w:rPr>
      </w:pPr>
      <w:r>
        <w:rPr>
          <w:rFonts w:ascii="Courier New" w:hAnsi="Courier New"/>
          <w:b w:val="1"/>
          <w:bCs w:val="1"/>
        </w:rPr>
        <w:t>ALTA GRACIA SANCIONA CON FUERZA DE ORDENANZA</w:t>
      </w:r>
    </w:p>
    <w:p>
      <w:pPr>
        <w:jc w:val="both"/>
        <w:rPr>
          <w:rFonts w:ascii="Courier New" w:hAnsi="Courier New"/>
        </w:rPr>
      </w:pPr>
    </w:p>
    <w:p>
      <w:pPr>
        <w:jc w:val="both"/>
        <w:rPr>
          <w:rFonts w:ascii="Courier New" w:hAnsi="Courier New"/>
          <w:b w:val="1"/>
          <w:bCs w:val="1"/>
          <w:u w:val="single"/>
        </w:rPr>
      </w:pPr>
    </w:p>
    <w:p>
      <w:pPr>
        <w:ind w:hanging="567" w:left="567"/>
        <w:jc w:val="both"/>
      </w:pPr>
      <w:r>
        <w:rPr>
          <w:rFonts w:ascii="Courier New" w:hAnsi="Courier New"/>
          <w:b w:val="1"/>
          <w:bCs w:val="1"/>
          <w:u w:val="single"/>
        </w:rPr>
        <w:t>Art.1</w:t>
      </w:r>
      <w:r>
        <w:rPr>
          <w:rFonts w:ascii="Courier New" w:hAnsi="Courier New"/>
          <w:b w:val="1"/>
          <w:bCs w:val="1"/>
        </w:rPr>
        <w:t xml:space="preserve">: REVÓCASE </w:t>
      </w:r>
      <w:r>
        <w:rPr>
          <w:rFonts w:ascii="Courier New" w:hAnsi="Courier New"/>
        </w:rPr>
        <w:t>la donación otorgada por Ordenanza 7415, del lote 10 de la Mz. Of.28, Designación Catastral 03-01-324-010, de Bº Parque San Juan, efectuada a la Sra. Esmeralda Santillán – DNI Nº 11.973.194.-</w:t>
      </w:r>
    </w:p>
    <w:p>
      <w:pPr>
        <w:ind w:hanging="567" w:left="567"/>
        <w:jc w:val="both"/>
        <w:rPr>
          <w:rFonts w:ascii="Courier New" w:hAnsi="Courier New"/>
          <w:b w:val="1"/>
          <w:bCs w:val="1"/>
          <w:u w:val="single"/>
        </w:rPr>
      </w:pPr>
    </w:p>
    <w:p>
      <w:pPr>
        <w:ind w:hanging="600" w:left="600"/>
        <w:jc w:val="both"/>
      </w:pPr>
      <w:r>
        <w:rPr>
          <w:rFonts w:ascii="Courier New" w:hAnsi="Courier New"/>
          <w:b w:val="1"/>
          <w:bCs w:val="1"/>
          <w:u w:val="single"/>
        </w:rPr>
        <w:t>Art.2</w:t>
      </w:r>
      <w:r>
        <w:rPr>
          <w:rFonts w:ascii="Courier New" w:hAnsi="Courier New"/>
          <w:b w:val="1"/>
          <w:bCs w:val="1"/>
        </w:rPr>
        <w:t xml:space="preserve">: OTORGASE </w:t>
      </w:r>
      <w:r>
        <w:rPr>
          <w:rFonts w:ascii="Courier New" w:hAnsi="Courier New"/>
        </w:rPr>
        <w:t>en donación el lote 10 de la Mz. Of.28, Designación Catastral 03-01-324-010, de Bº Parque San Juan, al Sr. Ruiz Federico, D.N.I. 23.763.724, con la modalidad y los resguardos legales habituales en estos casos y con la especial obligación de abonar los impuestos impagos sobre el lote desde el comienzo de su posesión.-</w:t>
      </w:r>
    </w:p>
    <w:p>
      <w:pPr>
        <w:jc w:val="both"/>
        <w:rPr>
          <w:rFonts w:ascii="Courier New" w:hAnsi="Courier New"/>
          <w:b w:val="1"/>
          <w:bCs w:val="1"/>
          <w:u w:val="single"/>
        </w:rPr>
      </w:pPr>
    </w:p>
    <w:p>
      <w:pPr>
        <w:ind w:hanging="567" w:left="567"/>
        <w:jc w:val="both"/>
        <w:rPr>
          <w:rFonts w:ascii="Courier New" w:hAnsi="Courier New"/>
        </w:rPr>
      </w:pPr>
      <w:r>
        <w:rPr>
          <w:rFonts w:ascii="Courier New" w:hAnsi="Courier New"/>
          <w:b w:val="1"/>
          <w:bCs w:val="1"/>
          <w:u w:val="single"/>
        </w:rPr>
        <w:t>Art.3</w:t>
      </w:r>
      <w:r>
        <w:rPr>
          <w:rFonts w:ascii="Courier New" w:hAnsi="Courier New"/>
          <w:b w:val="1"/>
          <w:bCs w:val="1"/>
        </w:rPr>
        <w:t>:</w:t>
      </w:r>
      <w:r>
        <w:rPr>
          <w:rFonts w:ascii="Courier New" w:hAnsi="Courier New"/>
        </w:rPr>
        <w:t xml:space="preserve"> </w:t>
      </w:r>
      <w:r>
        <w:rPr>
          <w:rFonts w:ascii="Courier New" w:hAnsi="Courier New"/>
          <w:b w:val="1"/>
          <w:bCs w:val="1"/>
        </w:rPr>
        <w:t>EL</w:t>
      </w:r>
      <w:r>
        <w:rPr>
          <w:rFonts w:ascii="Courier New" w:hAnsi="Courier New"/>
        </w:rPr>
        <w:t xml:space="preserve"> beneficiario debe edificar en un plazo máximo de dieciocho (18) meses a partir de la promulgación de la presente Ordenanza, según el correspondiente plano aprobado por las oficinas técnicas correspondientes.-</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Art.4</w:t>
      </w:r>
      <w:r>
        <w:rPr>
          <w:rFonts w:ascii="Courier New" w:hAnsi="Courier New"/>
          <w:b w:val="1"/>
          <w:bCs w:val="1"/>
        </w:rPr>
        <w:t>: LA</w:t>
      </w:r>
      <w:r>
        <w:rPr>
          <w:rFonts w:ascii="Courier New" w:hAnsi="Courier New"/>
        </w:rPr>
        <w:t xml:space="preserve"> donación dispuesta en la presente Ordenanza tiene el carácter de intransferible y caducará  de pleno derecho si no se cumplimenta lo prescripto en el Artículo anterior, debiendo el beneficiario restituir el inmueble a la Municipalidad de Alta Gracia y sólo podrá solicitar prórroga para construir si tiene las tasas al día.-</w:t>
      </w:r>
    </w:p>
    <w:p>
      <w:pPr>
        <w:jc w:val="right"/>
        <w:rPr>
          <w:rFonts w:ascii="Courier New" w:hAnsi="Courier New"/>
        </w:rPr>
      </w:pPr>
      <w:r>
        <w:rPr>
          <w:rFonts w:ascii="Courier New" w:hAnsi="Courier New"/>
        </w:rPr>
        <w:t>...///</w:t>
      </w:r>
    </w:p>
    <w:p>
      <w:pPr>
        <w:rPr>
          <w:rFonts w:ascii="Courier New" w:hAnsi="Courier New"/>
        </w:rPr>
      </w:pPr>
    </w:p>
    <w:p>
      <w:pPr>
        <w:rPr>
          <w:rFonts w:ascii="Courier New" w:hAnsi="Courier New"/>
        </w:rPr>
      </w:pPr>
    </w:p>
    <w:p>
      <w:pPr>
        <w:rPr>
          <w:rFonts w:ascii="Courier New" w:hAnsi="Courier New"/>
        </w:rPr>
      </w:pPr>
    </w:p>
    <w:p>
      <w:pPr>
        <w:rPr>
          <w:rFonts w:ascii="Courier New" w:hAnsi="Courier New"/>
        </w:rPr>
      </w:pPr>
      <w:r>
        <w:rPr>
          <w:rFonts w:ascii="Courier New" w:hAnsi="Courier New"/>
        </w:rPr>
        <w:t>...///3.-</w:t>
      </w:r>
    </w:p>
    <w:p>
      <w:pPr>
        <w:jc w:val="right"/>
        <w:rPr>
          <w:rFonts w:ascii="Courier New" w:hAnsi="Courier New"/>
        </w:rPr>
      </w:pPr>
    </w:p>
    <w:p>
      <w:pPr>
        <w:ind w:hanging="567" w:left="567"/>
        <w:jc w:val="both"/>
        <w:rPr>
          <w:rFonts w:ascii="Courier New" w:hAnsi="Courier New"/>
        </w:rPr>
      </w:pPr>
      <w:r>
        <w:rPr>
          <w:rFonts w:ascii="Courier New" w:hAnsi="Courier New"/>
          <w:b w:val="1"/>
          <w:bCs w:val="1"/>
          <w:u w:val="single"/>
        </w:rPr>
        <w:t>Art.5</w:t>
      </w:r>
      <w:r>
        <w:rPr>
          <w:rFonts w:ascii="Courier New" w:hAnsi="Courier New"/>
          <w:b w:val="1"/>
          <w:bCs w:val="1"/>
        </w:rPr>
        <w:t>: LA</w:t>
      </w:r>
      <w:r>
        <w:rPr>
          <w:rFonts w:ascii="Courier New" w:hAnsi="Courier New"/>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deban pagar el beneficiario de acuerdo al presente artículo, debiendo abonar y mantener al día desde la fecha de la presente, la Tasa por Servicios a la Propiedad.-</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Art.6</w:t>
      </w:r>
      <w:r>
        <w:rPr>
          <w:rFonts w:ascii="Courier New" w:hAnsi="Courier New"/>
          <w:b w:val="1"/>
          <w:bCs w:val="1"/>
        </w:rPr>
        <w:t>: LA</w:t>
      </w:r>
      <w:r>
        <w:rPr>
          <w:rFonts w:ascii="Courier New" w:hAnsi="Courier New"/>
        </w:rPr>
        <w:t xml:space="preserve"> presente Ordenanza es título hábil de posesión hasta tanto el Departamento Ejecutivo otorgue la correspondiente escritura traslativa de dominio.-</w:t>
      </w:r>
    </w:p>
    <w:p>
      <w:pPr>
        <w:ind w:hanging="567" w:left="567"/>
        <w:jc w:val="both"/>
        <w:rPr>
          <w:rFonts w:ascii="Courier New" w:hAnsi="Courier New"/>
        </w:rPr>
      </w:pPr>
    </w:p>
    <w:p>
      <w:pPr>
        <w:ind w:hanging="567" w:left="567"/>
        <w:jc w:val="both"/>
        <w:rPr>
          <w:rFonts w:ascii="Courier New" w:hAnsi="Courier New"/>
        </w:rPr>
      </w:pPr>
      <w:r>
        <w:rPr>
          <w:rFonts w:ascii="Courier New" w:hAnsi="Courier New"/>
          <w:b w:val="1"/>
          <w:bCs w:val="1"/>
          <w:u w:val="single"/>
        </w:rPr>
        <w:t>Art.7</w:t>
      </w:r>
      <w:r>
        <w:rPr>
          <w:rFonts w:ascii="Courier New" w:hAnsi="Courier New"/>
          <w:b w:val="1"/>
          <w:bCs w:val="1"/>
        </w:rPr>
        <w:t>: AUTORÍZASE</w:t>
      </w:r>
      <w:r>
        <w:rPr>
          <w:rFonts w:ascii="Courier New" w:hAnsi="Courier New"/>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Área Municipal de la Vivienda y previa verificación de que posee las tasas al día, siendo los gastos a cargo del beneficiario.-</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Art.8</w:t>
      </w:r>
      <w:r>
        <w:rPr>
          <w:rFonts w:ascii="Courier New" w:hAnsi="Courier New"/>
          <w:b w:val="1"/>
          <w:bCs w:val="1"/>
        </w:rPr>
        <w:t>: EN</w:t>
      </w:r>
      <w:r>
        <w:rPr>
          <w:rFonts w:ascii="Courier New" w:hAnsi="Courier New"/>
        </w:rPr>
        <w:t xml:space="preserve"> todos los casos el donatario debe, a través del área pertinente, dejar expresa constancia de la conformidad del acto y de la renuncia a posteriores reclamos judiciales al Municipio.-</w:t>
      </w:r>
    </w:p>
    <w:p>
      <w:pPr>
        <w:ind w:hanging="567" w:left="567"/>
        <w:jc w:val="both"/>
        <w:rPr>
          <w:rFonts w:ascii="Courier New" w:hAnsi="Courier New"/>
          <w:b w:val="1"/>
          <w:bCs w:val="1"/>
          <w:u w:val="single"/>
        </w:rPr>
      </w:pPr>
    </w:p>
    <w:p>
      <w:pPr>
        <w:ind w:hanging="567" w:left="567"/>
        <w:jc w:val="both"/>
        <w:rPr>
          <w:rFonts w:ascii="Courier New" w:hAnsi="Courier New"/>
        </w:rPr>
      </w:pPr>
      <w:r>
        <w:rPr>
          <w:rFonts w:ascii="Courier New" w:hAnsi="Courier New"/>
          <w:b w:val="1"/>
          <w:bCs w:val="1"/>
          <w:u w:val="single"/>
        </w:rPr>
        <w:t>Art.9</w:t>
      </w:r>
      <w:r>
        <w:rPr>
          <w:rFonts w:ascii="Courier New" w:hAnsi="Courier New"/>
          <w:b w:val="1"/>
          <w:bCs w:val="1"/>
        </w:rPr>
        <w:t>: EL</w:t>
      </w:r>
      <w:r>
        <w:rPr>
          <w:rFonts w:ascii="Courier New" w:hAnsi="Courier New"/>
        </w:rPr>
        <w:t xml:space="preserve"> lote donado debe ser destinado exclusivamente a vivienda familiar del beneficiario y su grupo familiar, siendo intransferible por el término de diez (10) años.-</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Art.10</w:t>
      </w:r>
      <w:r>
        <w:rPr>
          <w:rFonts w:ascii="Courier New" w:hAnsi="Courier New"/>
          <w:b w:val="1"/>
          <w:bCs w:val="1"/>
        </w:rPr>
        <w:t>: PROTOCOLÍCESE</w:t>
      </w:r>
      <w:r>
        <w:rPr>
          <w:rFonts w:ascii="Courier New" w:hAnsi="Courier New"/>
        </w:rPr>
        <w:t>, comuníquese, publíquese en el Boletín Oficial de la Ciudad de Alta Gracia, transcríbase al Libro de Ordenanzas y archívese.</w:t>
      </w:r>
    </w:p>
    <w:p>
      <w:pPr>
        <w:ind w:hanging="709" w:left="709"/>
        <w:jc w:val="both"/>
        <w:rPr>
          <w:rFonts w:ascii="Courier New" w:hAnsi="Courier New"/>
        </w:rPr>
      </w:pPr>
    </w:p>
    <w:p>
      <w:pPr>
        <w:pStyle w:val="P3"/>
        <w:rPr>
          <w:b w:val="1"/>
          <w:bCs w:val="1"/>
        </w:rPr>
      </w:pPr>
    </w:p>
    <w:p>
      <w:pPr>
        <w:pStyle w:val="P3"/>
        <w:rPr>
          <w:b w:val="1"/>
          <w:bCs w:val="1"/>
        </w:rPr>
      </w:pPr>
      <w:r>
        <w:rPr>
          <w:b w:val="1"/>
          <w:bCs w:val="1"/>
        </w:rPr>
        <w:t xml:space="preserve">DADA EN LA SALA DE SESIONES DEL HONORABLE CONCEJO    DELIBERANTE A LOS VEINTE DIAS DEL MES DE AGOSTO DEL AÑO DOS MIL OCHO</w:t>
      </w:r>
    </w:p>
    <w:p>
      <w:pPr>
        <w:jc w:val="both"/>
        <w:rPr>
          <w:rFonts w:ascii="Courier New" w:hAnsi="Courier New"/>
        </w:rPr>
      </w:pPr>
    </w:p>
    <w:p>
      <w:pPr>
        <w:rPr>
          <w:rFonts w:ascii="Courier New" w:hAnsi="Courier New"/>
        </w:rPr>
      </w:pP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u w:val="single"/>
    </w:rPr>
  </w:style>
  <w:style w:type="paragraph" w:styleId="P2">
    <w:name w:val="Heading 2"/>
    <w:basedOn w:val="P0"/>
    <w:next w:val="P0"/>
    <w:pPr>
      <w:keepNext w:val="1"/>
      <w:jc w:val="center"/>
      <w:outlineLvl w:val="1"/>
    </w:pPr>
    <w:rPr>
      <w:rFonts w:ascii="Courier New" w:hAnsi="Courier New"/>
      <w:b w:val="1"/>
      <w:bCs w:val="1"/>
    </w:rPr>
  </w:style>
  <w:style w:type="paragraph" w:styleId="P3">
    <w:name w:val="Body Text"/>
    <w:basedOn w:val="P0"/>
    <w:next w:val="P3"/>
    <w:pPr>
      <w:jc w:val="both"/>
    </w:pPr>
    <w:rPr>
      <w:rFonts w:ascii="Courier New" w:hAnsi="Courier New" w:cs="Courier New"/>
    </w:rPr>
  </w:style>
  <w:style w:type="paragraph" w:styleId="P4">
    <w:name w:val="Body Text Indent"/>
    <w:basedOn w:val="P0"/>
    <w:next w:val="P4"/>
    <w:pPr>
      <w:ind w:left="720"/>
      <w:jc w:val="both"/>
    </w:pPr>
    <w:rPr>
      <w:rFonts w:ascii="Courier New" w:hAnsi="Courier New"/>
    </w:rPr>
  </w:style>
  <w:style w:type="paragraph" w:styleId="P5">
    <w:name w:val="Body Text Indent 2"/>
    <w:basedOn w:val="P0"/>
    <w:next w:val="P5"/>
    <w:pPr>
      <w:ind w:hanging="720" w:left="720"/>
      <w:jc w:val="both"/>
    </w:pPr>
    <w:rPr>
      <w:rFonts w:ascii="Courier New" w:hAnsi="Courier New"/>
    </w:rPr>
  </w:style>
  <w:style w:type="paragraph" w:styleId="P6">
    <w:name w:val="Body Text Indent 3"/>
    <w:basedOn w:val="P0"/>
    <w:next w:val="P6"/>
    <w:pPr>
      <w:ind w:left="840"/>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mensajeria  flecha veloz</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 dante vissani</dc:creator>
  <dcterms:created xsi:type="dcterms:W3CDTF">2026-07-09T18:31:54Z</dcterms:created>
  <cp:lastModifiedBy>Federico Parisi</cp:lastModifiedBy>
  <cp:lastPrinted>2008-08-26T06:13:00Z</cp:lastPrinted>
  <dcterms:modified xsi:type="dcterms:W3CDTF">2026-07-09T18:31:54Z</dcterms:modified>
  <cp:revision>2</cp:revision>
  <dc:title>PROYECTO DE ORDENANZA</dc:title>
</cp:coreProperties>
</file>