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8164</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El Expediente 666/04; y </w:t>
      </w:r>
    </w:p>
    <w:p>
      <w:pPr>
        <w:jc w:val="both"/>
        <w:rPr>
          <w:rFonts w:ascii="Courier New" w:hAnsi="Courier New"/>
        </w:rPr>
      </w:pPr>
    </w:p>
    <w:p>
      <w:pPr>
        <w:jc w:val="both"/>
        <w:rPr>
          <w:rFonts w:ascii="Courier New" w:hAnsi="Courier New"/>
        </w:rPr>
      </w:pPr>
    </w:p>
    <w:p>
      <w:pPr>
        <w:pStyle w:val="P1"/>
      </w:pPr>
      <w:r>
        <w:t>C O N S I D E R A N D O</w:t>
      </w:r>
    </w:p>
    <w:p>
      <w:pPr>
        <w:ind w:left="720"/>
        <w:jc w:val="both"/>
        <w:rPr>
          <w:rFonts w:ascii="Courier New" w:hAnsi="Courier New"/>
        </w:rPr>
      </w:pPr>
    </w:p>
    <w:p>
      <w:pPr>
        <w:ind w:left="720"/>
        <w:jc w:val="right"/>
        <w:rPr>
          <w:rFonts w:ascii="Courier New" w:hAnsi="Courier New"/>
        </w:rPr>
      </w:pPr>
    </w:p>
    <w:p>
      <w:pPr>
        <w:pStyle w:val="P4"/>
      </w:pPr>
      <w:r>
        <w:t xml:space="preserve">Que a través del mismo, la Sra. Freytes Isabel, DNI Nº 4.749.914, esposa de don Ramón Alejandro Rodríguez, DNI Nº 6.425.439, con domicilio en calle Concejal Barbeito Nº 173 de nuestra ciudad, solicita eximición de Tasa por Servicios a la Propiedad correspondiente al inmueble Designación Catastral  01-01-214-005-000;</w:t>
      </w:r>
    </w:p>
    <w:p>
      <w:pPr>
        <w:ind w:left="720"/>
        <w:jc w:val="both"/>
        <w:rPr>
          <w:rFonts w:ascii="Courier New" w:hAnsi="Courier New"/>
        </w:rPr>
      </w:pPr>
    </w:p>
    <w:p>
      <w:pPr>
        <w:ind w:left="720"/>
        <w:jc w:val="both"/>
        <w:rPr>
          <w:rFonts w:ascii="Courier New" w:hAnsi="Courier New"/>
        </w:rPr>
      </w:pPr>
      <w:r>
        <w:rPr>
          <w:rFonts w:ascii="Courier New" w:hAnsi="Courier New"/>
        </w:rPr>
        <w:t>Que efectuado el correspondiente relevamiento socioeconómico y ambiental, indica que se trata de un hogar inserto dentro del sistema de seguridad y previsión social, siendo ambos conyugues jubilados, con haberes mínimos;</w:t>
      </w:r>
    </w:p>
    <w:p>
      <w:pPr>
        <w:ind w:left="720"/>
        <w:jc w:val="both"/>
        <w:rPr>
          <w:rFonts w:ascii="Courier New" w:hAnsi="Courier New"/>
        </w:rPr>
      </w:pPr>
    </w:p>
    <w:p>
      <w:pPr>
        <w:pStyle w:val="P3"/>
        <w:ind w:left="709"/>
      </w:pPr>
      <w:r>
        <w:t xml:space="preserve">Que evaluado el Expediente de referencia por la Comisión de Hacienda, se emite despacho favorable, aprobado por unanimidad en Sesión Ordinaria del 03 de </w:t>
      </w:r>
    </w:p>
    <w:p>
      <w:pPr>
        <w:pStyle w:val="P3"/>
        <w:ind w:left="709"/>
      </w:pPr>
      <w:r>
        <w:t>Septiembre de 2008.</w:t>
      </w:r>
    </w:p>
    <w:p>
      <w:pPr>
        <w:pStyle w:val="P1"/>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ESTABL</w:t>
      </w:r>
      <w:r>
        <w:rPr>
          <w:rFonts w:ascii="Courier New" w:hAnsi="Courier New"/>
          <w:b w:val="1"/>
          <w:bCs w:val="1"/>
        </w:rPr>
        <w:t>ÉZCASE</w:t>
      </w:r>
      <w:r>
        <w:rPr>
          <w:rFonts w:ascii="Courier New" w:hAnsi="Courier New"/>
        </w:rPr>
        <w:t xml:space="preserve"> que por cada cuota actual abonada, eximir cinco (5) cuotas de la deuda no prescripta que mantiene en concepto de Tasa por Servicios a la Propiedad, el inmueble Designación Catastral 01-01-214-005-000.-</w:t>
      </w:r>
    </w:p>
    <w:p>
      <w:pPr>
        <w:ind w:hanging="720" w:left="720"/>
        <w:jc w:val="both"/>
        <w:rPr>
          <w:rFonts w:ascii="Courier New" w:hAnsi="Courier New"/>
        </w:rPr>
      </w:pPr>
    </w:p>
    <w:p>
      <w:pPr>
        <w:ind w:hanging="600" w:left="600"/>
        <w:jc w:val="both"/>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CONDICI</w:t>
      </w:r>
      <w:r>
        <w:rPr>
          <w:rFonts w:ascii="Courier New" w:hAnsi="Courier New"/>
          <w:b w:val="1"/>
          <w:bCs w:val="1"/>
        </w:rPr>
        <w:t>ÓNASE</w:t>
      </w:r>
      <w:r>
        <w:rPr>
          <w:rFonts w:ascii="Courier New" w:hAnsi="Courier New"/>
        </w:rPr>
        <w:t xml:space="preserve"> que la falta de pago de tres (3) cuotas consecutivas o alternadas, de la cuota fijada en el Art. Nº1, así como la transferencia o cambio de titularidad del inmueble, hará caducar automáticamente el beneficio otorgado.-</w:t>
      </w:r>
    </w:p>
    <w:p>
      <w:pPr>
        <w:ind w:hanging="720" w:left="720"/>
        <w:jc w:val="right"/>
        <w:rPr>
          <w:rFonts w:ascii="Courier New" w:hAnsi="Courier New"/>
        </w:rPr>
      </w:pPr>
      <w:r>
        <w:rPr>
          <w:rFonts w:ascii="Courier New" w:hAnsi="Courier New"/>
        </w:rPr>
        <w:t>...///</w:t>
      </w: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ind w:hanging="720" w:left="720"/>
        <w:jc w:val="both"/>
        <w:rPr>
          <w:rFonts w:ascii="Courier New" w:hAnsi="Courier New"/>
          <w:b w:val="1"/>
          <w:bCs w:val="1"/>
          <w:u w:val="single"/>
        </w:rPr>
      </w:pPr>
    </w:p>
    <w:p>
      <w:pPr>
        <w:jc w:val="both"/>
        <w:rPr>
          <w:rFonts w:ascii="Courier New" w:hAnsi="Courier New"/>
        </w:rPr>
      </w:pPr>
      <w:r>
        <w:rPr>
          <w:rFonts w:ascii="Courier New" w:hAnsi="Courier New"/>
        </w:rPr>
        <w:t>...///2.-</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SOLIC</w:t>
      </w:r>
      <w:r>
        <w:rPr>
          <w:rFonts w:ascii="Courier New" w:hAnsi="Courier New"/>
          <w:b w:val="1"/>
          <w:bCs w:val="1"/>
        </w:rPr>
        <w:t>ÍT</w:t>
      </w:r>
      <w:r>
        <w:rPr>
          <w:rFonts w:ascii="Courier New" w:hAnsi="Courier New"/>
          <w:b w:val="1"/>
          <w:bCs w:val="1"/>
        </w:rPr>
        <w:t xml:space="preserve">ASE </w:t>
      </w:r>
      <w:r>
        <w:rPr>
          <w:rFonts w:ascii="Courier New" w:hAnsi="Courier New"/>
        </w:rPr>
        <w:t xml:space="preserve">al Sr. Intendente, interceda ante el o los procuradores actuantes a fin de dejar sin efecto el o los juicios iniciados y honorarios generados,  exceptuando gastos y derechos de ley a tales fines.-</w:t>
      </w:r>
    </w:p>
    <w:p>
      <w:pPr>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Art.4</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TRES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2026-07-09T18:30:21Z</dcterms:created>
  <cp:lastModifiedBy>Federico Parisi</cp:lastModifiedBy>
  <cp:lastPrinted>2008-09-05T22:54:00Z</cp:lastPrinted>
  <dcterms:modified xsi:type="dcterms:W3CDTF">2026-07-09T18:30:21Z</dcterms:modified>
  <cp:revision>2</cp:revision>
  <dc:title>Visto</dc:title>
</cp:coreProperties>
</file>