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816</w:t>
      </w:r>
      <w:r>
        <w:rPr>
          <w:rFonts w:ascii="Courier New" w:hAnsi="Courier New"/>
          <w:b w:val="1"/>
          <w:bCs w:val="1"/>
          <w:u w:val="single"/>
        </w:rPr>
        <w:t>6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26/03;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right"/>
        <w:rPr>
          <w:rFonts w:ascii="Courier New" w:hAnsi="Courier New"/>
        </w:rPr>
      </w:pPr>
    </w:p>
    <w:p>
      <w:pPr>
        <w:pStyle w:val="P4"/>
      </w:pPr>
      <w:r>
        <w:t>Que el mismo es iniciado por nota de la Sra. Quinteros Sandra, D.N.I N° 10.750.714, con domicilio en calle Concejal Rossi N° 537 de nuestra ciudad, solicitando plan de pagos acorde a sus posibilidades por la deuda que mantiene en concepto de Tasa por Servicio a la Propiedad en el inmueble Designación Catastral 01-01-207-021;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relevamiento Socioeconómico y ambiental efectuado nos indica que se trata de un grupo familiar monoparental con jefatura femenina, siendo su titular beneficiaria del programa plan familias, recibe modulo y cuota alimentaria de parte del padre de sus hijos;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grupo familiar se ubica por debajo de la línea de la pobreza ya que no cubren la canasta básica total;</w:t>
      </w:r>
    </w:p>
    <w:p>
      <w:pPr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padece problemas de salud y continua con tratamiento contra cáncer de mama en Hospital Regional;</w:t>
      </w:r>
    </w:p>
    <w:p>
      <w:pPr>
        <w:pStyle w:val="P3"/>
        <w:ind w:left="709"/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pStyle w:val="P3"/>
        <w:ind w:left="709"/>
        <w:jc w:val="right"/>
      </w:pPr>
      <w:r>
        <w:t>...///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3"/>
        <w:ind w:left="709"/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AUTORIZASE</w:t>
      </w:r>
      <w:r>
        <w:rPr>
          <w:rFonts w:ascii="Courier New" w:hAnsi="Courier New"/>
        </w:rPr>
        <w:t xml:space="preserve"> al Departamento Ejecutivo para que a través de la Dirección de Ingresos Públicos se otorgue a la  Sra. Quinteros Sandra, D.N.I N° 10.750.714, con domicilio en calle Concejal Rossi N° 537 de nuestra ciudad, un plan de pago de hasta 48 cuotas sin intereses  y a valores históricos por la deuda que en concepto de Tasa por Servicios a la Propiedad mantiene con la Municipalidad de Alta Gracia por el inmueble Designación Catastral 01-01-207-021.-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ESTABL</w:t>
      </w:r>
      <w:r>
        <w:rPr>
          <w:rFonts w:ascii="Courier New" w:hAnsi="Courier New"/>
          <w:b w:val="1"/>
          <w:bCs w:val="1"/>
        </w:rPr>
        <w:t>ÉZCASE</w:t>
      </w:r>
      <w:r>
        <w:rPr>
          <w:rFonts w:ascii="Courier New" w:hAnsi="Courier New"/>
        </w:rPr>
        <w:t xml:space="preserve"> que la falta de pago de tres (3)  cuotas alternadas o consecutivas de lo establecido en el Artículo 1° de la presente, o de las cuotas actuales al igual que en caso de cambio de titularidad o transferencia del inmueble en cuestión, el presente beneficio caducará automáticamente.-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SOLIC</w:t>
      </w:r>
      <w:r>
        <w:rPr>
          <w:rFonts w:ascii="Courier New" w:hAnsi="Courier New"/>
          <w:b w:val="1"/>
          <w:bCs w:val="1"/>
        </w:rPr>
        <w:t>ÍT</w:t>
      </w:r>
      <w:r>
        <w:rPr>
          <w:rFonts w:ascii="Courier New" w:hAnsi="Courier New"/>
          <w:b w:val="1"/>
          <w:bCs w:val="1"/>
        </w:rPr>
        <w:t xml:space="preserve">ASE </w:t>
      </w:r>
      <w:r>
        <w:rPr>
          <w:rFonts w:ascii="Courier New" w:hAnsi="Courier New"/>
        </w:rPr>
        <w:t>al Sr. Intendente, interceda ante el o los procuradores actuantes a fin de dejar sin efecto el o los juicios iniciados y honorarios generados, exceptuando gastos y derechos de ley a tales fines.-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2026-07-09T18:30:03Z</dcterms:created>
  <cp:lastModifiedBy>Federico Parisi</cp:lastModifiedBy>
  <cp:lastPrinted>2008-09-04T22:52:00Z</cp:lastPrinted>
  <dcterms:modified xsi:type="dcterms:W3CDTF">2026-07-09T18:30:03Z</dcterms:modified>
  <cp:revision>2</cp:revision>
  <dc:title>Visto</dc:title>
</cp:coreProperties>
</file>