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816</w:t>
      </w:r>
      <w:r>
        <w:rPr>
          <w:rFonts w:ascii="Courier New" w:hAnsi="Courier New"/>
          <w:b w:val="1"/>
          <w:bCs w:val="1"/>
          <w:u w:val="single"/>
        </w:rPr>
        <w:t>7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399/I/05;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</w:p>
    <w:p>
      <w:pPr>
        <w:pStyle w:val="P4"/>
      </w:pPr>
      <w:r>
        <w:t>Que el mismo es iniciado con nota presentada por el Sr. Eduardo García y la Sra. Gorosito Cristina solicitando eximición de Tasa por Servicio a la Propiedad;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además en dicha nota informa de la grave enfermedad de su hija aquejada de leucemia linfática aguda;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los solicitantes son titulares del inmueble baldío Designación Catastral 03-01-073-006-000;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oportunamente le fue concedido plan de pagos mediante Ordenanza Nº 7585, beneficio que no pudieron cumplimentar por los gastos ocasionados dada la grave enfermedad de la hija;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según el estudio Socioeconómico realizado, la peticionante está separada del Sr. García, convive con tres hijos y la pareja de uno de ellos, la que se encuentra embarazada, dos en nivel secundario;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solo posee ingresos mínimos provenientes del ex marido y de las changas del hijo mayor, padece severos problemas de salud siendo diabética e insulino dependiente, alquilando la vivienda que habitan, siendo un hogar vulnerable por la enfermedad de sus miembros y embarazo de otro, ubicándose por debajo de la línea de pobreza sin cubrir la canasta básica;</w:t>
      </w:r>
    </w:p>
    <w:p>
      <w:pPr>
        <w:pStyle w:val="P4"/>
      </w:pPr>
    </w:p>
    <w:p>
      <w:pPr>
        <w:pStyle w:val="P4"/>
      </w:pPr>
    </w:p>
    <w:p>
      <w:pPr>
        <w:pStyle w:val="P4"/>
        <w:jc w:val="right"/>
      </w:pPr>
      <w:r>
        <w:t>...///</w:t>
      </w:r>
    </w:p>
    <w:p>
      <w:pPr>
        <w:pStyle w:val="P4"/>
      </w:pPr>
    </w:p>
    <w:p>
      <w:pPr>
        <w:pStyle w:val="P4"/>
      </w:pPr>
    </w:p>
    <w:p>
      <w:pPr>
        <w:pStyle w:val="P4"/>
      </w:pPr>
    </w:p>
    <w:p>
      <w:pPr>
        <w:pStyle w:val="P4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0"/>
      </w:pPr>
      <w:r>
        <w:t>...///2.-</w:t>
      </w:r>
    </w:p>
    <w:p>
      <w:pPr>
        <w:pStyle w:val="P3"/>
        <w:ind w:left="0"/>
      </w:pPr>
    </w:p>
    <w:p>
      <w:pPr>
        <w:pStyle w:val="P3"/>
        <w:ind w:left="709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CANC</w:t>
      </w:r>
      <w:r>
        <w:rPr>
          <w:rFonts w:ascii="Courier New" w:hAnsi="Courier New"/>
          <w:b w:val="1"/>
          <w:bCs w:val="1"/>
        </w:rPr>
        <w:t>ÉL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los beneficios otorgados por Ordenanza Nº 7585, al inmueble Designación Catastral 03-01-073-006-000.-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FIJ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una cuota social en concepto de Tasa por Servicios a la Propiedad de PESOS SIETE ($7.00) a partir de la Promulgación de la presente y por el término de un año, al inmueble Designación Catastral 03-01-073-006-000.-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por cada cuota de la tasa por Servicios a la Propiedad actual abonada, correspondiente al inmueble Designación Catastral 03-01-073-006-000 eximir cinco (5) cuotas de la deuda a partir de la promulgación de la presente Ordenanza y por el término de un año, momento en que deberá realizarse nuevo estudio Socioeconómico y en caso de mantenerse la situación renovar el beneficio por un año mas en caso de corresponder.-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CONDICI</w:t>
      </w:r>
      <w:r>
        <w:rPr>
          <w:rFonts w:ascii="Courier New" w:hAnsi="Courier New"/>
          <w:b w:val="1"/>
          <w:bCs w:val="1"/>
        </w:rPr>
        <w:t xml:space="preserve">ÓNASE </w:t>
      </w:r>
      <w:r>
        <w:rPr>
          <w:rFonts w:ascii="Courier New" w:hAnsi="Courier New"/>
        </w:rPr>
        <w:t>que la falta de pago de tres (3) cuotas consecutivas o alternadas, de la cuota fijada en el Artículo 1° así como la transferencia o cambio de titularidad del inmueble, hará caducar automáticamente el beneficio otorgado.</w:t>
      </w:r>
    </w:p>
    <w:p>
      <w:pPr>
        <w:ind w:hanging="600" w:left="60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2026-07-09T18:29:52Z</dcterms:created>
  <cp:lastModifiedBy>Federico Parisi</cp:lastModifiedBy>
  <cp:lastPrinted>2008-09-04T23:15:00Z</cp:lastPrinted>
  <dcterms:modified xsi:type="dcterms:W3CDTF">2026-07-09T18:29:52Z</dcterms:modified>
  <cp:revision>2</cp:revision>
  <dc:title>Visto</dc:title>
</cp:coreProperties>
</file>