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71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343/03; y </w:t>
      </w:r>
    </w:p>
    <w:p>
      <w:pPr>
        <w:ind w:hanging="720" w:left="720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 y mediante nota, la Sra. Sánchez Delicia, L.C Nº 4.430.764, con domicilio en calle Recreo Nº38 de nuestra ciudad, solicita eximición de Tasa por Servicio a la Propiedad  del inmueble Designación Catastral 3-01-348-002-000;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 xml:space="preserve">Que el relevamiento Socioeconómico y ambiental realizado, informa que se trata de una familia extensa, hijo, nuera y dos nietos, la que obtiene ingresos monetarios provenientes del trabajo  informal y transferencias formales;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la Sra. Sánchez es jubilada con haber mínimo y descuento por moratoria AFIP, padece problemas de salud y consume medicación;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FI</w:t>
      </w:r>
      <w:r>
        <w:rPr>
          <w:rFonts w:ascii="Courier New" w:hAnsi="Courier New"/>
          <w:b w:val="1"/>
          <w:bCs w:val="1"/>
        </w:rPr>
        <w:t>J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>una cuota de PESOS OCHO ($ 8.00) por Tasa de Servicios a la Propiedad al inmueble Designación Catastral 3-01-348-002-000, a partir de la promulgación de la presente y por el término de un año, momento en que deberá efectuarse nuevo relevamiento socioeconómico y ambiental y de mantenerse la situación actual, renovar el beneficio por un nuevo período.-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 </w:t>
      </w: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BL</w:t>
      </w:r>
      <w:r>
        <w:rPr>
          <w:rFonts w:ascii="Courier New" w:hAnsi="Courier New"/>
          <w:b w:val="1"/>
          <w:bCs w:val="1"/>
        </w:rPr>
        <w:t>ÉZC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que por cada cuota de la tasa por Servicios a la Propiedad actual abonada, correspondiente al inmueble designación catastral 3-01-348-002-000, eximir cinco (5) cuotas de la deuda exigible.-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CONDI</w:t>
      </w:r>
      <w:r>
        <w:rPr>
          <w:rFonts w:ascii="Courier New" w:hAnsi="Courier New"/>
          <w:b w:val="1"/>
          <w:bCs w:val="1"/>
        </w:rPr>
        <w:t>CI</w:t>
      </w:r>
      <w:r>
        <w:rPr>
          <w:rFonts w:ascii="Courier New" w:hAnsi="Courier New"/>
          <w:b w:val="1"/>
          <w:bCs w:val="1"/>
        </w:rPr>
        <w:t xml:space="preserve">ÓNASE </w:t>
      </w:r>
      <w:r>
        <w:rPr>
          <w:rFonts w:ascii="Courier New" w:hAnsi="Courier New"/>
        </w:rPr>
        <w:t>que la falta de pago de tres cuotas consecutivas o alternadas, de la cuota fijada en el Artículo 1° así como la transferencia o cambio de titularidad del inmueble, hará caducar automáticamente el beneficio otorgado.-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o los procuradores actuantes a fin de dejar sin efecto el o los juicios iniciados y honorarios generados,  exceptuando gastos y derechos de ley a tales fines.-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2026-07-09T18:29:17Z</dcterms:created>
  <cp:lastModifiedBy>Federico Parisi</cp:lastModifiedBy>
  <cp:lastPrinted>2008-09-05T22:18:00Z</cp:lastPrinted>
  <dcterms:modified xsi:type="dcterms:W3CDTF">2026-07-09T18:29:17Z</dcterms:modified>
  <cp:revision>2</cp:revision>
  <dc:title>Visto</dc:title>
</cp:coreProperties>
</file>