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</w:t>
      </w:r>
      <w:r>
        <w:rPr>
          <w:rFonts w:ascii="Courier New" w:hAnsi="Courier New"/>
          <w:b w:val="1"/>
          <w:bCs w:val="1"/>
          <w:u w:val="single"/>
        </w:rPr>
        <w:t>7</w:t>
      </w:r>
      <w:r>
        <w:rPr>
          <w:rFonts w:ascii="Courier New" w:hAnsi="Courier New"/>
          <w:b w:val="1"/>
          <w:bCs w:val="1"/>
          <w:u w:val="single"/>
        </w:rPr>
        <w:t>9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2512/04; y </w:t>
      </w:r>
    </w:p>
    <w:p>
      <w:pPr>
        <w:pStyle w:val="P1"/>
      </w:pPr>
    </w:p>
    <w:p/>
    <w:p>
      <w:pPr>
        <w:pStyle w:val="P1"/>
      </w:pPr>
      <w:r>
        <w:t>C O N S I D E R A N D O</w:t>
      </w:r>
    </w:p>
    <w:p/>
    <w:p/>
    <w:p>
      <w:pPr>
        <w:pStyle w:val="P4"/>
      </w:pPr>
      <w:r>
        <w:t xml:space="preserve">Que a través del mismo, la Sr. Puga Clara Rosa, DNI Nº 8.940. 769, con domicilio en calle Mosconi Nº 536, de nuestra ciudad, ofrece forma de pago a los efectos de cancelar deudas que por tasa de Administración y Mantenimiento de los cementerios posee la parcela cuya  identificación es  Nº409 y  de Tasa por Servicios a la Propiedad correspondiente al inmueble designación 1-01-033-005-000;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dicho ofrecimiento consiste en la dación en pago de la parcela Identificación Nº 409 propiedad de la Sra. Puga Clara, según escritura a fs. 7 del presente expediente (Ordenanza Nº 7455);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fs.23, la Asesoría Letrada emite opinión entendiendo viable la oferta efectuada;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realizado el correspondiente relevamiento socioeconómico y ambiental, nos indica que se trata de un hogar con jefatura femenina, inserto en el sistema de previsión y seguridad social, con jubilación minima de la Sra. Puga;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padece serios problemas de salud e ingentes gastos en medicación, dadas sus afecciones;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convive con dos hijas, ambas desocupadas, y una nieta con problemas de  psicomotricidad;</w:t>
      </w:r>
    </w:p>
    <w:p>
      <w:pPr>
        <w:pStyle w:val="P3"/>
        <w:ind w:left="709"/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3"/>
        <w:ind w:left="709"/>
      </w:pPr>
    </w:p>
    <w:p>
      <w:pPr>
        <w:pStyle w:val="P3"/>
        <w:ind w:left="709"/>
        <w:jc w:val="right"/>
      </w:pPr>
      <w:r>
        <w:t>...///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</w:p>
    <w:p>
      <w:pPr>
        <w:pStyle w:val="P1"/>
        <w:jc w:val="left"/>
        <w:rPr>
          <w:b w:val="1"/>
          <w:bCs w:val="1"/>
        </w:rPr>
      </w:pPr>
      <w:r>
        <w:rPr>
          <w:b w:val="0"/>
          <w:bCs w:val="0"/>
        </w:rPr>
        <w:t>...///2.-</w:t>
      </w:r>
    </w:p>
    <w:p/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ACEPTA</w:t>
      </w:r>
      <w:r>
        <w:rPr>
          <w:rFonts w:ascii="Courier New" w:hAnsi="Courier New"/>
          <w:b w:val="1"/>
          <w:bCs w:val="1"/>
        </w:rPr>
        <w:t>SE</w:t>
      </w:r>
      <w:r>
        <w:rPr>
          <w:rFonts w:ascii="Courier New" w:hAnsi="Courier New"/>
        </w:rPr>
        <w:t xml:space="preserve"> la transferencia de titularidad a nombre de la Municipalidad de Alta Gracia del Lote 7 de la Seccion P.3, Identificación Nº 409, propiedad de la Sra. Puga Clara, según escritura a fs. 7 del presente expediente (Ordenanza Nº 7455).-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 COND</w:t>
      </w:r>
      <w:r>
        <w:rPr>
          <w:rFonts w:ascii="Courier New" w:hAnsi="Courier New"/>
          <w:b w:val="1"/>
          <w:bCs w:val="1"/>
        </w:rPr>
        <w:t>ÓNASE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la deuda de Tasa por Servicios a la Propiedad posee el inmueble Designación Catastral 1-01-033-005-000.-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COND</w:t>
      </w:r>
      <w:r>
        <w:rPr>
          <w:rFonts w:ascii="Courier New" w:hAnsi="Courier New"/>
          <w:b w:val="1"/>
          <w:bCs w:val="1"/>
        </w:rPr>
        <w:t>Ó</w:t>
      </w:r>
      <w:r>
        <w:rPr>
          <w:rFonts w:ascii="Courier New" w:hAnsi="Courier New"/>
          <w:b w:val="1"/>
          <w:bCs w:val="1"/>
        </w:rPr>
        <w:t>NASE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 xml:space="preserve">la deuda de Tasa por Administración y Mantenimiento de los cementerios posee la parcela  identificación  Nº409.-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FÍJASE </w:t>
      </w:r>
      <w:r>
        <w:rPr>
          <w:rFonts w:ascii="Courier New" w:hAnsi="Courier New"/>
        </w:rPr>
        <w:t>una cuota mensual en concepto de Tasa por Servicios a la Propiedad de PESOS SIETE ($7.00) a partir de la Promulgación de la presente, al inmueble designación catastral 1-01-033-005-000 por el término de un año, momento en que deberá efectuarse nuevo relevamiento Socioeconómico y ambiental y de mantenerse la situación actual, renovar el beneficio por un nuevo período.-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5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E</w:t>
      </w:r>
      <w:r>
        <w:rPr>
          <w:rFonts w:ascii="Courier New" w:hAnsi="Courier New"/>
          <w:b w:val="1"/>
          <w:bCs w:val="1"/>
        </w:rPr>
        <w:t>STABL</w:t>
      </w:r>
      <w:r>
        <w:rPr>
          <w:rFonts w:ascii="Courier New" w:hAnsi="Courier New"/>
          <w:b w:val="1"/>
          <w:bCs w:val="1"/>
        </w:rPr>
        <w:t xml:space="preserve">ÉZCASE </w:t>
      </w:r>
      <w:r>
        <w:rPr>
          <w:rFonts w:ascii="Courier New" w:hAnsi="Courier New"/>
        </w:rPr>
        <w:t>que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la falta de pago de tres (3) cuotas consecutivas o alternadas, de la cuota fijada en el articulo precedente, así como la transferencia o cambio de titularidad del inmueble en cuestión, hará caducar automáticamente el beneficio otorgado.-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6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2026-07-09T18:27:57Z</dcterms:created>
  <cp:lastModifiedBy>Federico Parisi</cp:lastModifiedBy>
  <cp:lastPrinted>2008-09-06T03:57:00Z</cp:lastPrinted>
  <dcterms:modified xsi:type="dcterms:W3CDTF">2026-07-09T18:27:57Z</dcterms:modified>
  <cp:revision>2</cp:revision>
  <dc:title>Visto</dc:title>
</cp:coreProperties>
</file>