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81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1667/05; y </w:t>
      </w:r>
    </w:p>
    <w:p>
      <w:pPr>
        <w:pStyle w:val="P1"/>
      </w:pPr>
    </w:p>
    <w:p/>
    <w:p/>
    <w:p>
      <w:pPr>
        <w:pStyle w:val="P1"/>
      </w:pPr>
      <w:r>
        <w:t>C O N S I D E R A N D O</w:t>
      </w:r>
    </w:p>
    <w:p/>
    <w:p/>
    <w:p/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Esther Rosa Fiore solicitando eximición de Tasa por Servicio a la Propiedad de los inmuebles designaciones catastrales 01-01-116-011 y 013;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ambos lotes se encuentran materialmente integrados, encontrándose la vivienda construida sobre los dos;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al momento del inicio del presente expediente vivía el esposo de la solicitante encontrándose enfermo y falleciendo con posterioridad;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único ingreso con que cuenta es una pensión mínima;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de acuerdo al relevamiento socioeconómico y ambiental realizado la peticionante convive junto a su hijo que realiza tareas varias (jardinería, albañilería) no contando con ingresos estables;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mantenida una reunión con la Sra. Fiore, la misma explica que la deuda se generó por falta de entradas monetarias hasta que su esposo pudo jubilarse y luego la larga enfermedad que padeció el mismo les insumió innumerables gastos;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es su intención comenzar a pagar las tasas actuales pero no puede hacer frente a la deuda;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se encuentra exenta del pago del impuesto inmobiliario urbano provincial;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0"/>
      </w:pPr>
      <w:r>
        <w:t>...///2.-</w:t>
      </w:r>
    </w:p>
    <w:p>
      <w:pPr>
        <w:pStyle w:val="P3"/>
        <w:ind w:left="709"/>
      </w:pPr>
      <w:r>
        <w:t xml:space="preserve">        </w:t>
      </w: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>ÉZCASE</w:t>
      </w:r>
      <w:r>
        <w:rPr>
          <w:rFonts w:ascii="Courier New" w:hAnsi="Courier New"/>
        </w:rPr>
        <w:t xml:space="preserve"> que por cada cuota actual de la tasa por Servicios a la Propiedad abonada, correspondiente a los inmuebles Designaciones Catastrales 01-01-116-011 y 013, eximir cinco (5) cuotas de la deuda a partir de la promulgación de la presente ordenanza.-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CONDICI</w:t>
      </w:r>
      <w:r>
        <w:rPr>
          <w:rFonts w:ascii="Courier New" w:hAnsi="Courier New"/>
          <w:b w:val="1"/>
          <w:bCs w:val="1"/>
        </w:rPr>
        <w:t xml:space="preserve">ÓNASE </w:t>
      </w:r>
      <w:r>
        <w:rPr>
          <w:rFonts w:ascii="Courier New" w:hAnsi="Courier New"/>
        </w:rPr>
        <w:t xml:space="preserve">que la falta de pago de tres (3) cuotas consecutivas o alternadas, de la cuota fijada en el Artículo 1° así como la transferencia o cambio de titularidad de los inmuebles, hará caducar automáticamente el beneficio otorgado.- 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2026-07-09T18:27:40Z</dcterms:created>
  <cp:lastModifiedBy>Federico Parisi</cp:lastModifiedBy>
  <cp:lastPrinted>2008-09-05T03:29:00Z</cp:lastPrinted>
  <dcterms:modified xsi:type="dcterms:W3CDTF">2026-07-09T18:27:40Z</dcterms:modified>
  <cp:revision>2</cp:revision>
  <dc:title>Visto</dc:title>
</cp:coreProperties>
</file>